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EB0333">
        <w:rPr>
          <w:rFonts w:ascii="Arial" w:eastAsia="Arial Unicode MS" w:hAnsi="Arial" w:hint="eastAsia"/>
          <w:b/>
          <w:bCs/>
          <w:kern w:val="0"/>
          <w:sz w:val="28"/>
          <w:szCs w:val="28"/>
        </w:rPr>
        <w:t xml:space="preserve"> #11</w:t>
      </w:r>
      <w:r w:rsidR="003C391C">
        <w:rPr>
          <w:rFonts w:ascii="Arial" w:eastAsia="Arial Unicode MS" w:hAnsi="Arial"/>
          <w:b/>
          <w:bCs/>
          <w:kern w:val="0"/>
          <w:sz w:val="28"/>
          <w:szCs w:val="28"/>
        </w:rPr>
        <w:t>3</w:t>
      </w:r>
      <w:r w:rsidR="000C0EA9">
        <w:rPr>
          <w:rFonts w:ascii="Arial" w:eastAsia="Arial Unicode MS" w:hAnsi="Arial"/>
          <w:b/>
          <w:bCs/>
          <w:kern w:val="0"/>
          <w:sz w:val="28"/>
          <w:szCs w:val="28"/>
        </w:rPr>
        <w:t>bis-</w:t>
      </w:r>
      <w:r w:rsidR="009668AF">
        <w:rPr>
          <w:rFonts w:ascii="Arial" w:eastAsia="Arial Unicode MS" w:hAnsi="Arial"/>
          <w:b/>
          <w:bCs/>
          <w:kern w:val="0"/>
          <w:sz w:val="28"/>
          <w:szCs w:val="28"/>
        </w:rPr>
        <w:t>e</w:t>
      </w:r>
      <w:r w:rsidRPr="002C6C08">
        <w:rPr>
          <w:rFonts w:ascii="Arial" w:eastAsia="Arial Unicode MS" w:hAnsi="Arial"/>
          <w:b/>
          <w:bCs/>
          <w:kern w:val="0"/>
          <w:sz w:val="28"/>
          <w:szCs w:val="28"/>
          <w:lang w:eastAsia="en-US"/>
        </w:rPr>
        <w:tab/>
      </w:r>
      <w:r w:rsidRPr="002C6C08">
        <w:rPr>
          <w:rFonts w:ascii="Arial" w:eastAsia="Arial Unicode MS" w:hAnsi="Arial"/>
          <w:b/>
          <w:bCs/>
          <w:kern w:val="0"/>
          <w:sz w:val="28"/>
          <w:szCs w:val="28"/>
        </w:rPr>
        <w:t>R2-</w:t>
      </w:r>
      <w:r w:rsidR="009B004E" w:rsidRPr="009B004E">
        <w:rPr>
          <w:rFonts w:ascii="Arial" w:eastAsia="Arial Unicode MS" w:hAnsi="Arial"/>
          <w:b/>
          <w:bCs/>
          <w:kern w:val="0"/>
          <w:sz w:val="28"/>
          <w:szCs w:val="28"/>
        </w:rPr>
        <w:t>210</w:t>
      </w:r>
      <w:r w:rsidR="00B85E04" w:rsidRPr="00B85E04">
        <w:rPr>
          <w:rFonts w:ascii="Arial" w:eastAsia="Arial Unicode MS" w:hAnsi="Arial"/>
          <w:b/>
          <w:bCs/>
          <w:kern w:val="0"/>
          <w:sz w:val="28"/>
          <w:szCs w:val="28"/>
        </w:rPr>
        <w:t>3505</w:t>
      </w:r>
    </w:p>
    <w:p w:rsidR="003E16F6" w:rsidRPr="002C6C08" w:rsidRDefault="000C0EA9"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Electronic meeting</w:t>
      </w:r>
      <w:r w:rsidRPr="005F4664">
        <w:rPr>
          <w:rFonts w:ascii="Arial" w:eastAsia="Arial Unicode MS" w:hAnsi="Arial"/>
          <w:b/>
          <w:bCs/>
          <w:kern w:val="0"/>
          <w:sz w:val="24"/>
          <w:szCs w:val="20"/>
        </w:rPr>
        <w:t>,</w:t>
      </w:r>
      <w:r w:rsidRPr="0045260A">
        <w:rPr>
          <w:rFonts w:ascii="Arial" w:eastAsia="Arial Unicode MS" w:hAnsi="Arial"/>
          <w:b/>
          <w:bCs/>
          <w:kern w:val="0"/>
          <w:sz w:val="24"/>
          <w:szCs w:val="20"/>
        </w:rPr>
        <w:t xml:space="preserve"> </w:t>
      </w:r>
      <w:r>
        <w:rPr>
          <w:rFonts w:ascii="Arial" w:eastAsia="Arial Unicode MS" w:hAnsi="Arial"/>
          <w:b/>
          <w:bCs/>
          <w:kern w:val="0"/>
          <w:sz w:val="24"/>
          <w:szCs w:val="20"/>
        </w:rPr>
        <w:t>12 – 20 April</w:t>
      </w:r>
      <w:r w:rsidRPr="002C6C08">
        <w:rPr>
          <w:rFonts w:ascii="Arial" w:eastAsia="Arial Unicode MS" w:hAnsi="Arial" w:hint="eastAsia"/>
          <w:b/>
          <w:bCs/>
          <w:kern w:val="0"/>
          <w:sz w:val="24"/>
          <w:szCs w:val="20"/>
        </w:rPr>
        <w:t>,</w:t>
      </w:r>
      <w:r>
        <w:rPr>
          <w:rFonts w:ascii="Arial" w:eastAsia="Arial Unicode MS" w:hAnsi="Arial"/>
          <w:b/>
          <w:bCs/>
          <w:kern w:val="0"/>
          <w:sz w:val="24"/>
          <w:szCs w:val="20"/>
        </w:rPr>
        <w:t xml:space="preserve"> 2021</w:t>
      </w:r>
      <w:r w:rsidR="00BF4CDE">
        <w:rPr>
          <w:rFonts w:ascii="Arial" w:eastAsia="Arial Unicode MS" w:hAnsi="Arial"/>
          <w:b/>
          <w:bCs/>
          <w:kern w:val="0"/>
          <w:sz w:val="24"/>
          <w:szCs w:val="20"/>
        </w:rPr>
        <w:tab/>
      </w:r>
      <w:r w:rsidR="00C73510" w:rsidRPr="00C27FA5">
        <w:rPr>
          <w:rFonts w:ascii="Arial" w:eastAsia="Arial Unicode MS" w:hAnsi="Arial"/>
          <w:bCs/>
          <w:kern w:val="0"/>
          <w:szCs w:val="20"/>
        </w:rPr>
        <w:t>(</w:t>
      </w:r>
      <w:r w:rsidR="00BF4CDE" w:rsidRPr="00C27FA5">
        <w:rPr>
          <w:rFonts w:ascii="Arial" w:eastAsia="Arial Unicode MS" w:hAnsi="Arial"/>
          <w:bCs/>
          <w:kern w:val="0"/>
          <w:sz w:val="20"/>
          <w:szCs w:val="20"/>
        </w:rPr>
        <w:t>revision of R2-2100640</w:t>
      </w:r>
      <w:r w:rsidR="00C73510">
        <w:rPr>
          <w:rFonts w:ascii="Arial" w:eastAsia="Arial Unicode MS" w:hAnsi="Arial"/>
          <w:bCs/>
          <w:kern w:val="0"/>
          <w:sz w:val="20"/>
          <w:szCs w:val="20"/>
        </w:rPr>
        <w:t>)</w:t>
      </w:r>
    </w:p>
    <w:p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4D7A40" w:rsidRDefault="003E16F6" w:rsidP="003E16F6">
      <w:pPr>
        <w:widowControl/>
        <w:spacing w:after="120"/>
        <w:jc w:val="left"/>
        <w:rPr>
          <w:rFonts w:ascii="Arial" w:eastAsia="Arial Unicode MS" w:hAnsi="Arial" w:cs="Arial"/>
          <w:b/>
          <w:bCs/>
          <w:kern w:val="0"/>
          <w:sz w:val="18"/>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F64DDC" w:rsidRPr="00F64DDC">
        <w:rPr>
          <w:rFonts w:ascii="Arial" w:eastAsia="Arial Unicode MS" w:hAnsi="Arial" w:cs="Arial"/>
          <w:b/>
          <w:bCs/>
          <w:kern w:val="0"/>
          <w:sz w:val="24"/>
          <w:szCs w:val="20"/>
        </w:rPr>
        <w:t>8.2.2.4</w:t>
      </w:r>
      <w:r w:rsidR="00F64DDC" w:rsidRPr="00F64DDC">
        <w:rPr>
          <w:rFonts w:ascii="Arial" w:eastAsia="Arial Unicode MS" w:hAnsi="Arial" w:cs="Arial"/>
          <w:b/>
          <w:bCs/>
          <w:kern w:val="0"/>
          <w:sz w:val="24"/>
          <w:szCs w:val="20"/>
        </w:rPr>
        <w:tab/>
        <w:t>Other aspects of SCG activation/deactivation</w:t>
      </w: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29092C">
        <w:rPr>
          <w:rFonts w:ascii="Arial" w:eastAsia="Arial Unicode MS" w:hAnsi="Arial" w:cs="Arial"/>
          <w:b/>
          <w:bCs/>
          <w:kern w:val="0"/>
          <w:sz w:val="24"/>
          <w:szCs w:val="20"/>
        </w:rPr>
        <w:t>Further considerations on SCG deactivation</w:t>
      </w:r>
      <w:bookmarkStart w:id="1" w:name="_GoBack"/>
      <w:bookmarkEnd w:id="1"/>
    </w:p>
    <w:p w:rsidR="008D7675" w:rsidRPr="002C6C08" w:rsidRDefault="008D7675"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3E16F6" w:rsidRPr="002C6C08" w:rsidRDefault="00AD6E10" w:rsidP="003E16F6">
      <w:pPr>
        <w:widowControl/>
        <w:rPr>
          <w:rFonts w:ascii="Arial" w:eastAsia="Arial Unicode MS" w:hAnsi="Arial"/>
          <w:kern w:val="0"/>
          <w:sz w:val="20"/>
          <w:szCs w:val="20"/>
        </w:rPr>
      </w:pPr>
      <w:r>
        <w:rPr>
          <w:rFonts w:ascii="Arial" w:eastAsia="Arial Unicode MS" w:hAnsi="Arial"/>
          <w:kern w:val="0"/>
          <w:sz w:val="20"/>
          <w:szCs w:val="20"/>
        </w:rPr>
        <w:t>In RAN2#11</w:t>
      </w:r>
      <w:r w:rsidR="005F1B18">
        <w:rPr>
          <w:rFonts w:ascii="Arial" w:eastAsia="Arial Unicode MS" w:hAnsi="Arial"/>
          <w:kern w:val="0"/>
          <w:sz w:val="20"/>
          <w:szCs w:val="20"/>
        </w:rPr>
        <w:t>2</w:t>
      </w:r>
      <w:r>
        <w:rPr>
          <w:rFonts w:ascii="Arial" w:eastAsia="Arial Unicode MS" w:hAnsi="Arial"/>
          <w:kern w:val="0"/>
          <w:sz w:val="20"/>
          <w:szCs w:val="20"/>
        </w:rPr>
        <w:t>e</w:t>
      </w:r>
      <w:r w:rsidR="0066370F">
        <w:rPr>
          <w:rFonts w:ascii="Arial" w:eastAsia="Arial Unicode MS" w:hAnsi="Arial"/>
          <w:kern w:val="0"/>
          <w:sz w:val="20"/>
          <w:szCs w:val="20"/>
        </w:rPr>
        <w:t xml:space="preserve"> and #113e</w:t>
      </w:r>
      <w:r>
        <w:rPr>
          <w:rFonts w:ascii="Arial" w:eastAsia="Arial Unicode MS" w:hAnsi="Arial"/>
          <w:kern w:val="0"/>
          <w:sz w:val="20"/>
          <w:szCs w:val="20"/>
        </w:rPr>
        <w:t xml:space="preserve">, there were </w:t>
      </w:r>
      <w:r w:rsidR="00AF4FDB">
        <w:rPr>
          <w:rFonts w:ascii="Arial" w:eastAsia="Arial Unicode MS" w:hAnsi="Arial"/>
          <w:kern w:val="0"/>
          <w:sz w:val="20"/>
          <w:szCs w:val="20"/>
        </w:rPr>
        <w:t xml:space="preserve">a lot of </w:t>
      </w:r>
      <w:r>
        <w:rPr>
          <w:rFonts w:ascii="Arial" w:eastAsia="Arial Unicode MS" w:hAnsi="Arial"/>
          <w:kern w:val="0"/>
          <w:sz w:val="20"/>
          <w:szCs w:val="20"/>
        </w:rPr>
        <w:t>agreements on the SCG deactivation [1]</w:t>
      </w:r>
      <w:r w:rsidR="0066370F">
        <w:rPr>
          <w:rFonts w:ascii="Arial" w:eastAsia="Arial Unicode MS" w:hAnsi="Arial"/>
          <w:kern w:val="0"/>
          <w:sz w:val="20"/>
          <w:szCs w:val="20"/>
        </w:rPr>
        <w:t>[2]</w:t>
      </w:r>
      <w:r>
        <w:rPr>
          <w:rFonts w:ascii="Arial" w:eastAsia="Arial Unicode MS" w:hAnsi="Arial"/>
          <w:kern w:val="0"/>
          <w:sz w:val="20"/>
          <w:szCs w:val="20"/>
        </w:rPr>
        <w:t>.</w:t>
      </w:r>
      <w:r w:rsidR="00F676EB">
        <w:rPr>
          <w:rFonts w:ascii="Arial" w:eastAsia="Arial Unicode MS" w:hAnsi="Arial"/>
          <w:kern w:val="0"/>
          <w:sz w:val="20"/>
          <w:szCs w:val="20"/>
        </w:rPr>
        <w:t xml:space="preserve"> The overview of SCG deactivation can be expected based on those agreements, while there are still many FFSs for UL synchronization (e.g. need of RACH)</w:t>
      </w:r>
      <w:r w:rsidR="00D14474">
        <w:rPr>
          <w:rFonts w:ascii="Arial" w:eastAsia="Arial Unicode MS" w:hAnsi="Arial"/>
          <w:kern w:val="0"/>
          <w:sz w:val="20"/>
          <w:szCs w:val="20"/>
        </w:rPr>
        <w:t xml:space="preserve"> at PSCell addition/change/resume or HO</w:t>
      </w:r>
      <w:r w:rsidR="007427BB">
        <w:rPr>
          <w:rFonts w:ascii="Arial" w:eastAsia="Arial Unicode MS" w:hAnsi="Arial"/>
          <w:kern w:val="0"/>
          <w:sz w:val="20"/>
          <w:szCs w:val="20"/>
        </w:rPr>
        <w:t>, reconfiguration while the SCG is deactivated</w:t>
      </w:r>
      <w:r w:rsidR="00F676EB">
        <w:rPr>
          <w:rFonts w:ascii="Arial" w:eastAsia="Arial Unicode MS" w:hAnsi="Arial"/>
          <w:kern w:val="0"/>
          <w:sz w:val="20"/>
          <w:szCs w:val="20"/>
        </w:rPr>
        <w:t xml:space="preserve"> and PSCell mobility. In this contribution, we discuss these FFS issues and provide our views.</w:t>
      </w:r>
    </w:p>
    <w:p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3E16F6" w:rsidRPr="002C6C08" w:rsidRDefault="003E16F6" w:rsidP="003E16F6">
      <w:pPr>
        <w:widowControl/>
        <w:spacing w:after="120" w:line="240" w:lineRule="atLeast"/>
        <w:rPr>
          <w:rFonts w:ascii="Arial" w:hAnsi="Arial"/>
          <w:kern w:val="0"/>
          <w:sz w:val="28"/>
          <w:szCs w:val="20"/>
        </w:rPr>
      </w:pPr>
      <w:r w:rsidRPr="002C6C08">
        <w:rPr>
          <w:rFonts w:ascii="Arial" w:hAnsi="Arial" w:hint="eastAsia"/>
          <w:kern w:val="0"/>
          <w:sz w:val="28"/>
          <w:szCs w:val="20"/>
        </w:rPr>
        <w:t>2.1</w:t>
      </w:r>
      <w:r w:rsidRPr="002C6C08">
        <w:rPr>
          <w:rFonts w:ascii="Arial" w:hAnsi="Arial" w:hint="eastAsia"/>
          <w:kern w:val="0"/>
          <w:sz w:val="28"/>
          <w:szCs w:val="20"/>
        </w:rPr>
        <w:tab/>
      </w:r>
      <w:r w:rsidR="00993CEB">
        <w:rPr>
          <w:rFonts w:ascii="Arial" w:hAnsi="Arial"/>
          <w:kern w:val="0"/>
          <w:sz w:val="28"/>
          <w:szCs w:val="20"/>
        </w:rPr>
        <w:t>UL synchronization</w:t>
      </w:r>
    </w:p>
    <w:p w:rsidR="00E47BA7" w:rsidRPr="00E47BA7" w:rsidRDefault="004344F3" w:rsidP="00E47BA7">
      <w:pPr>
        <w:widowControl/>
        <w:spacing w:after="120" w:line="240" w:lineRule="atLeast"/>
        <w:rPr>
          <w:rFonts w:ascii="Calibri" w:hAnsi="Calibri" w:cs="Calibri"/>
          <w:i/>
          <w:kern w:val="0"/>
          <w:szCs w:val="20"/>
        </w:rPr>
      </w:pPr>
      <w:r>
        <w:rPr>
          <w:rFonts w:ascii="Arial" w:hAnsi="Arial"/>
          <w:kern w:val="0"/>
          <w:sz w:val="20"/>
          <w:szCs w:val="20"/>
        </w:rPr>
        <w:t>First of all, RAN2 agreed to support the direct SCG deactivation at PSCell addition/change, RRC resume and the handover.</w:t>
      </w:r>
    </w:p>
    <w:p w:rsidR="00D639F3" w:rsidRPr="00C47038" w:rsidRDefault="00D639F3" w:rsidP="00F7509F">
      <w:pPr>
        <w:widowControl/>
        <w:pBdr>
          <w:top w:val="single" w:sz="4" w:space="1" w:color="auto"/>
          <w:left w:val="single" w:sz="4" w:space="1" w:color="auto"/>
          <w:bottom w:val="single" w:sz="4" w:space="1" w:color="auto"/>
          <w:right w:val="single" w:sz="4" w:space="1" w:color="auto"/>
        </w:pBdr>
        <w:tabs>
          <w:tab w:val="num" w:pos="1619"/>
        </w:tabs>
        <w:spacing w:before="60"/>
        <w:ind w:leftChars="100" w:left="570" w:hanging="360"/>
        <w:jc w:val="left"/>
        <w:rPr>
          <w:rFonts w:ascii="Arial" w:eastAsia="ＭＳ 明朝" w:hAnsi="Arial" w:cs="Times New Roman"/>
          <w:b/>
          <w:kern w:val="0"/>
          <w:sz w:val="20"/>
          <w:szCs w:val="24"/>
          <w:lang w:eastAsia="en-GB"/>
        </w:rPr>
      </w:pPr>
      <w:r w:rsidRPr="00C47038">
        <w:rPr>
          <w:rFonts w:ascii="Arial" w:eastAsia="ＭＳ 明朝" w:hAnsi="Arial" w:cs="Times New Roman"/>
          <w:b/>
          <w:kern w:val="0"/>
          <w:sz w:val="20"/>
          <w:szCs w:val="24"/>
          <w:lang w:eastAsia="en-GB"/>
        </w:rPr>
        <w:t>1</w:t>
      </w:r>
      <w:r w:rsidRPr="00C47038">
        <w:rPr>
          <w:rFonts w:ascii="Arial" w:eastAsia="ＭＳ 明朝" w:hAnsi="Arial" w:cs="Times New Roman"/>
          <w:b/>
          <w:kern w:val="0"/>
          <w:sz w:val="20"/>
          <w:szCs w:val="24"/>
          <w:lang w:eastAsia="en-GB"/>
        </w:rPr>
        <w:tab/>
        <w:t>SCG RRC reconfiguration can select the SCG activation state (activated/deactivated) at PSCell addition/change, RRC resume or HO.</w:t>
      </w:r>
    </w:p>
    <w:p w:rsidR="00E47BA7" w:rsidRDefault="00E47BA7" w:rsidP="00D052E5">
      <w:pPr>
        <w:widowControl/>
        <w:spacing w:before="60" w:after="120" w:line="240" w:lineRule="atLeast"/>
        <w:rPr>
          <w:rFonts w:ascii="Arial" w:hAnsi="Arial"/>
          <w:kern w:val="0"/>
          <w:sz w:val="20"/>
          <w:szCs w:val="20"/>
        </w:rPr>
      </w:pPr>
      <w:r>
        <w:rPr>
          <w:rFonts w:ascii="Arial" w:hAnsi="Arial"/>
          <w:kern w:val="0"/>
          <w:sz w:val="20"/>
          <w:szCs w:val="20"/>
        </w:rPr>
        <w:t>If we take this agreement literally, there is no RACH towards the PSCell and UL synchronization is not achieved at this time. As a consequence, the UE shall perform the RACH at the first SCG activation after the direct SCG deactivation.</w:t>
      </w:r>
    </w:p>
    <w:p w:rsidR="00E47BA7" w:rsidRPr="00754D1F" w:rsidRDefault="00302187" w:rsidP="00E47BA7">
      <w:pPr>
        <w:widowControl/>
        <w:spacing w:before="60" w:after="120" w:line="240" w:lineRule="atLeast"/>
        <w:rPr>
          <w:rFonts w:ascii="Arial" w:hAnsi="Arial" w:cs="Arial"/>
          <w:b/>
          <w:kern w:val="0"/>
          <w:sz w:val="20"/>
          <w:szCs w:val="20"/>
        </w:rPr>
      </w:pPr>
      <w:r w:rsidRPr="00754D1F">
        <w:rPr>
          <w:rFonts w:ascii="Arial" w:hAnsi="Arial" w:cs="Arial"/>
          <w:b/>
          <w:kern w:val="0"/>
          <w:sz w:val="20"/>
          <w:szCs w:val="20"/>
        </w:rPr>
        <w:t>Proposal</w:t>
      </w:r>
      <w:r w:rsidR="00457E3E" w:rsidRPr="00754D1F">
        <w:rPr>
          <w:rFonts w:ascii="Arial" w:hAnsi="Arial" w:cs="Arial"/>
          <w:b/>
          <w:kern w:val="0"/>
          <w:sz w:val="20"/>
          <w:szCs w:val="20"/>
        </w:rPr>
        <w:t xml:space="preserve"> 1:</w:t>
      </w:r>
      <w:r w:rsidR="00E47BA7" w:rsidRPr="00754D1F">
        <w:rPr>
          <w:rFonts w:ascii="Arial" w:hAnsi="Arial" w:cs="Arial"/>
          <w:b/>
          <w:kern w:val="0"/>
          <w:sz w:val="20"/>
          <w:szCs w:val="20"/>
        </w:rPr>
        <w:t xml:space="preserve"> </w:t>
      </w:r>
      <w:r w:rsidR="004006F7" w:rsidRPr="00754D1F">
        <w:rPr>
          <w:rFonts w:ascii="Arial" w:hAnsi="Arial" w:cs="Arial"/>
          <w:b/>
          <w:kern w:val="0"/>
          <w:sz w:val="20"/>
          <w:szCs w:val="20"/>
        </w:rPr>
        <w:t xml:space="preserve">RACH is </w:t>
      </w:r>
      <w:r w:rsidR="004F2526" w:rsidRPr="00754D1F">
        <w:rPr>
          <w:rFonts w:ascii="Arial" w:hAnsi="Arial" w:cs="Arial"/>
          <w:b/>
          <w:kern w:val="0"/>
          <w:sz w:val="20"/>
          <w:szCs w:val="20"/>
        </w:rPr>
        <w:t xml:space="preserve">always </w:t>
      </w:r>
      <w:r w:rsidR="004006F7" w:rsidRPr="00754D1F">
        <w:rPr>
          <w:rFonts w:ascii="Arial" w:hAnsi="Arial" w:cs="Arial"/>
          <w:b/>
          <w:kern w:val="0"/>
          <w:sz w:val="20"/>
          <w:szCs w:val="20"/>
        </w:rPr>
        <w:t xml:space="preserve">needed at </w:t>
      </w:r>
      <w:r w:rsidR="004F3B77" w:rsidRPr="00754D1F">
        <w:rPr>
          <w:rFonts w:ascii="Arial" w:hAnsi="Arial" w:cs="Arial"/>
          <w:b/>
          <w:kern w:val="0"/>
          <w:sz w:val="20"/>
          <w:szCs w:val="20"/>
        </w:rPr>
        <w:t xml:space="preserve">the </w:t>
      </w:r>
      <w:r w:rsidR="004006F7" w:rsidRPr="00754D1F">
        <w:rPr>
          <w:rFonts w:ascii="Arial" w:hAnsi="Arial" w:cs="Arial"/>
          <w:b/>
          <w:kern w:val="0"/>
          <w:sz w:val="20"/>
          <w:szCs w:val="20"/>
        </w:rPr>
        <w:t>first SCG activation after direct SCG deactivation at PSCell addition/change, RRC resume or HO.</w:t>
      </w:r>
    </w:p>
    <w:p w:rsidR="005A7281" w:rsidRDefault="005A7281" w:rsidP="002F3690">
      <w:pPr>
        <w:widowControl/>
        <w:spacing w:after="120" w:line="240" w:lineRule="atLeast"/>
        <w:rPr>
          <w:rFonts w:ascii="Arial" w:hAnsi="Arial"/>
          <w:kern w:val="0"/>
          <w:sz w:val="20"/>
          <w:szCs w:val="20"/>
        </w:rPr>
      </w:pPr>
    </w:p>
    <w:p w:rsidR="007F71F2" w:rsidRPr="002F3690" w:rsidRDefault="007F71F2" w:rsidP="007F71F2">
      <w:pPr>
        <w:widowControl/>
        <w:spacing w:before="60" w:after="120" w:line="240" w:lineRule="atLeast"/>
        <w:rPr>
          <w:rFonts w:ascii="Arial" w:hAnsi="Arial"/>
          <w:kern w:val="0"/>
          <w:sz w:val="20"/>
          <w:szCs w:val="20"/>
        </w:rPr>
      </w:pPr>
      <w:r>
        <w:rPr>
          <w:rFonts w:ascii="Arial" w:hAnsi="Arial" w:hint="eastAsia"/>
          <w:kern w:val="0"/>
          <w:sz w:val="20"/>
          <w:szCs w:val="20"/>
        </w:rPr>
        <w:t xml:space="preserve">There is another </w:t>
      </w:r>
      <w:r>
        <w:rPr>
          <w:rFonts w:ascii="Arial" w:hAnsi="Arial"/>
          <w:kern w:val="0"/>
          <w:sz w:val="20"/>
          <w:szCs w:val="20"/>
        </w:rPr>
        <w:t xml:space="preserve">but similar </w:t>
      </w:r>
      <w:r>
        <w:rPr>
          <w:rFonts w:ascii="Arial" w:hAnsi="Arial" w:hint="eastAsia"/>
          <w:kern w:val="0"/>
          <w:sz w:val="20"/>
          <w:szCs w:val="20"/>
        </w:rPr>
        <w:t xml:space="preserve">FFS </w:t>
      </w:r>
      <w:r>
        <w:rPr>
          <w:rFonts w:ascii="Arial" w:hAnsi="Arial"/>
          <w:kern w:val="0"/>
          <w:sz w:val="20"/>
          <w:szCs w:val="20"/>
        </w:rPr>
        <w:t xml:space="preserve">for the need of RACH at the PSCell change while the SCG is deactivated. </w:t>
      </w:r>
    </w:p>
    <w:p w:rsidR="007F71F2" w:rsidRPr="009E5616" w:rsidRDefault="007F71F2" w:rsidP="007F71F2">
      <w:pPr>
        <w:pStyle w:val="Doc-text2"/>
        <w:pBdr>
          <w:top w:val="single" w:sz="4" w:space="1" w:color="auto"/>
          <w:left w:val="single" w:sz="4" w:space="4" w:color="auto"/>
          <w:bottom w:val="single" w:sz="4" w:space="1" w:color="auto"/>
          <w:right w:val="single" w:sz="4" w:space="4" w:color="auto"/>
        </w:pBdr>
        <w:ind w:leftChars="100" w:left="573"/>
        <w:rPr>
          <w:b/>
          <w:bCs/>
        </w:rPr>
      </w:pPr>
      <w:r w:rsidRPr="009E5616">
        <w:rPr>
          <w:b/>
          <w:bCs/>
        </w:rPr>
        <w:t>6b: The SCG RRCReconfiguration can change the PSCell.  FFS if the UE does RACH towards the target PSCell, in that case.</w:t>
      </w:r>
    </w:p>
    <w:p w:rsidR="006A05B3" w:rsidRDefault="007F71F2" w:rsidP="007F71F2">
      <w:pPr>
        <w:widowControl/>
        <w:spacing w:before="60" w:after="120" w:line="240" w:lineRule="atLeast"/>
        <w:rPr>
          <w:rFonts w:ascii="Arial" w:hAnsi="Arial"/>
          <w:kern w:val="0"/>
          <w:sz w:val="20"/>
          <w:szCs w:val="20"/>
        </w:rPr>
      </w:pPr>
      <w:r>
        <w:rPr>
          <w:rFonts w:ascii="Arial" w:hAnsi="Arial"/>
          <w:kern w:val="0"/>
          <w:sz w:val="20"/>
          <w:szCs w:val="20"/>
        </w:rPr>
        <w:t>As this case is the PSCell change, when the SCG is activated, RACH is always needed as in Rel-15/16. On the other hand, whether the RACH is needed at the time of PSCell change can be treated similar to the direct SCG deactivation at PSCell change, i.e. network can decide its necessity.</w:t>
      </w:r>
      <w:r w:rsidR="006B4AD9">
        <w:rPr>
          <w:rFonts w:ascii="Arial" w:hAnsi="Arial"/>
          <w:kern w:val="0"/>
          <w:sz w:val="20"/>
          <w:szCs w:val="20"/>
        </w:rPr>
        <w:t xml:space="preserve"> </w:t>
      </w:r>
      <w:r w:rsidR="00C018B9">
        <w:rPr>
          <w:rFonts w:ascii="Arial" w:hAnsi="Arial"/>
          <w:kern w:val="0"/>
          <w:sz w:val="20"/>
          <w:szCs w:val="20"/>
        </w:rPr>
        <w:t xml:space="preserve">The consequence of achieving RACH is to activate the SCG. </w:t>
      </w:r>
      <w:r w:rsidR="006B4AD9">
        <w:rPr>
          <w:rFonts w:ascii="Arial" w:hAnsi="Arial"/>
          <w:kern w:val="0"/>
          <w:sz w:val="20"/>
          <w:szCs w:val="20"/>
        </w:rPr>
        <w:t>Note that some more aspects on PSCell mobility is discussed in 2.3 below.</w:t>
      </w:r>
    </w:p>
    <w:p w:rsidR="00CB193A" w:rsidRPr="00754D1F" w:rsidRDefault="00302187" w:rsidP="00CB193A">
      <w:pPr>
        <w:widowControl/>
        <w:spacing w:before="60" w:after="120" w:line="240" w:lineRule="atLeast"/>
        <w:rPr>
          <w:rFonts w:ascii="Arial" w:hAnsi="Arial" w:cs="Arial"/>
          <w:b/>
          <w:kern w:val="0"/>
          <w:sz w:val="20"/>
          <w:szCs w:val="20"/>
        </w:rPr>
      </w:pPr>
      <w:r w:rsidRPr="00754D1F">
        <w:rPr>
          <w:rFonts w:ascii="Arial" w:hAnsi="Arial" w:cs="Arial"/>
          <w:b/>
          <w:kern w:val="0"/>
          <w:sz w:val="20"/>
          <w:szCs w:val="20"/>
        </w:rPr>
        <w:t>Proposal</w:t>
      </w:r>
      <w:r w:rsidR="00CB193A" w:rsidRPr="00754D1F">
        <w:rPr>
          <w:rFonts w:ascii="Arial" w:hAnsi="Arial" w:cs="Arial"/>
          <w:b/>
          <w:kern w:val="0"/>
          <w:sz w:val="20"/>
          <w:szCs w:val="20"/>
        </w:rPr>
        <w:t xml:space="preserve"> 2: </w:t>
      </w:r>
      <w:r w:rsidR="000D31DC" w:rsidRPr="00754D1F">
        <w:rPr>
          <w:rFonts w:ascii="Arial" w:hAnsi="Arial" w:cs="Arial"/>
          <w:b/>
          <w:kern w:val="0"/>
          <w:sz w:val="20"/>
          <w:szCs w:val="20"/>
        </w:rPr>
        <w:t>At PSCell change while the SCG is deactivated, n</w:t>
      </w:r>
      <w:r w:rsidR="00CB193A" w:rsidRPr="00754D1F">
        <w:rPr>
          <w:rFonts w:ascii="Arial" w:hAnsi="Arial" w:cs="Arial"/>
          <w:b/>
          <w:kern w:val="0"/>
          <w:sz w:val="20"/>
          <w:szCs w:val="20"/>
        </w:rPr>
        <w:t>etwork decides whether RACH towards the target PSCell is needed or not and informs the UE of the decision in SCG RRC Reconfiguration</w:t>
      </w:r>
      <w:r w:rsidR="002A0B31" w:rsidRPr="00754D1F">
        <w:rPr>
          <w:rFonts w:ascii="Arial" w:hAnsi="Arial" w:cs="Arial"/>
          <w:b/>
          <w:kern w:val="0"/>
          <w:sz w:val="20"/>
          <w:szCs w:val="20"/>
        </w:rPr>
        <w:t xml:space="preserve"> (FFS: explicitly or implicitly)</w:t>
      </w:r>
      <w:r w:rsidR="00CB193A" w:rsidRPr="00754D1F">
        <w:rPr>
          <w:rFonts w:ascii="Arial" w:hAnsi="Arial" w:cs="Arial"/>
          <w:b/>
          <w:kern w:val="0"/>
          <w:sz w:val="20"/>
          <w:szCs w:val="20"/>
        </w:rPr>
        <w:t>.</w:t>
      </w:r>
    </w:p>
    <w:p w:rsidR="003E16F6" w:rsidRDefault="003E16F6" w:rsidP="003E16F6">
      <w:pPr>
        <w:widowControl/>
        <w:spacing w:after="120" w:line="240" w:lineRule="atLeast"/>
        <w:rPr>
          <w:rFonts w:ascii="Arial" w:hAnsi="Arial"/>
          <w:kern w:val="0"/>
          <w:sz w:val="20"/>
          <w:szCs w:val="20"/>
        </w:rPr>
      </w:pPr>
    </w:p>
    <w:p w:rsidR="00DD18B3" w:rsidRPr="002C6C08" w:rsidRDefault="00DD18B3" w:rsidP="00DD18B3">
      <w:pPr>
        <w:widowControl/>
        <w:spacing w:after="120" w:line="240" w:lineRule="atLeast"/>
        <w:rPr>
          <w:rFonts w:ascii="Arial" w:hAnsi="Arial"/>
          <w:kern w:val="0"/>
          <w:sz w:val="28"/>
          <w:szCs w:val="20"/>
        </w:rPr>
      </w:pPr>
      <w:r w:rsidRPr="002C6C08">
        <w:rPr>
          <w:rFonts w:ascii="Arial" w:hAnsi="Arial" w:hint="eastAsia"/>
          <w:kern w:val="0"/>
          <w:sz w:val="28"/>
          <w:szCs w:val="20"/>
        </w:rPr>
        <w:t>2.</w:t>
      </w:r>
      <w:r>
        <w:rPr>
          <w:rFonts w:ascii="Arial" w:hAnsi="Arial"/>
          <w:kern w:val="0"/>
          <w:sz w:val="28"/>
          <w:szCs w:val="20"/>
        </w:rPr>
        <w:t>2</w:t>
      </w:r>
      <w:r w:rsidRPr="002C6C08">
        <w:rPr>
          <w:rFonts w:ascii="Arial" w:hAnsi="Arial" w:hint="eastAsia"/>
          <w:kern w:val="0"/>
          <w:sz w:val="28"/>
          <w:szCs w:val="20"/>
        </w:rPr>
        <w:tab/>
      </w:r>
      <w:r w:rsidR="00A72F72">
        <w:rPr>
          <w:rFonts w:ascii="Arial" w:hAnsi="Arial"/>
          <w:kern w:val="0"/>
          <w:sz w:val="28"/>
          <w:szCs w:val="20"/>
        </w:rPr>
        <w:t>SCell handling in</w:t>
      </w:r>
      <w:r w:rsidR="00D74BFB">
        <w:rPr>
          <w:rFonts w:ascii="Arial" w:hAnsi="Arial"/>
          <w:kern w:val="0"/>
          <w:sz w:val="28"/>
          <w:szCs w:val="20"/>
        </w:rPr>
        <w:t xml:space="preserve"> deactivated SCG</w:t>
      </w:r>
    </w:p>
    <w:p w:rsidR="00DD18B3" w:rsidRPr="002C6C08" w:rsidRDefault="00D2660D" w:rsidP="00DD18B3">
      <w:pPr>
        <w:widowControl/>
        <w:spacing w:after="120" w:line="240" w:lineRule="atLeast"/>
        <w:rPr>
          <w:rFonts w:ascii="Arial" w:hAnsi="Arial"/>
          <w:kern w:val="0"/>
          <w:sz w:val="20"/>
          <w:szCs w:val="20"/>
        </w:rPr>
      </w:pPr>
      <w:r>
        <w:rPr>
          <w:rFonts w:ascii="Arial" w:hAnsi="Arial"/>
          <w:kern w:val="0"/>
          <w:sz w:val="20"/>
          <w:szCs w:val="20"/>
        </w:rPr>
        <w:t xml:space="preserve">In RAN2#112e, there </w:t>
      </w:r>
      <w:r w:rsidR="00754D1F">
        <w:rPr>
          <w:rFonts w:ascii="Arial" w:hAnsi="Arial"/>
          <w:kern w:val="0"/>
          <w:sz w:val="20"/>
          <w:szCs w:val="20"/>
        </w:rPr>
        <w:t>are</w:t>
      </w:r>
      <w:r w:rsidR="00A72F72">
        <w:rPr>
          <w:rFonts w:ascii="Arial" w:hAnsi="Arial"/>
          <w:kern w:val="0"/>
          <w:sz w:val="20"/>
          <w:szCs w:val="20"/>
        </w:rPr>
        <w:t xml:space="preserve"> some FFS related to the RRC reconfiguration for the deactivated SCG, e.g. whether to support the SCell addition/release or reconfiguration of some RRC parameters.</w:t>
      </w:r>
    </w:p>
    <w:p w:rsidR="003678E7" w:rsidRDefault="003678E7" w:rsidP="003678E7">
      <w:pPr>
        <w:pStyle w:val="Doc-text2"/>
        <w:pBdr>
          <w:top w:val="single" w:sz="4" w:space="1" w:color="auto"/>
          <w:left w:val="single" w:sz="4" w:space="4" w:color="auto"/>
          <w:bottom w:val="single" w:sz="4" w:space="1" w:color="auto"/>
          <w:right w:val="single" w:sz="4" w:space="4" w:color="auto"/>
        </w:pBdr>
        <w:ind w:leftChars="100" w:left="573"/>
        <w:rPr>
          <w:b/>
          <w:bCs/>
        </w:rPr>
      </w:pPr>
      <w:r w:rsidRPr="009E5616">
        <w:rPr>
          <w:b/>
          <w:bCs/>
        </w:rPr>
        <w:t>7b: FFS whether SCell can be added/reconfigured/released while the SCG is deactivated or this can be done only at SCG activation or after SCG activation.</w:t>
      </w:r>
    </w:p>
    <w:p w:rsidR="00DD18B3" w:rsidRDefault="00CF4EC7" w:rsidP="00CF4EC7">
      <w:pPr>
        <w:widowControl/>
        <w:spacing w:before="60" w:after="120" w:line="240" w:lineRule="atLeast"/>
        <w:rPr>
          <w:rFonts w:ascii="Arial" w:hAnsi="Arial"/>
          <w:kern w:val="0"/>
          <w:sz w:val="20"/>
          <w:szCs w:val="20"/>
        </w:rPr>
      </w:pPr>
      <w:r>
        <w:rPr>
          <w:rFonts w:ascii="Arial" w:hAnsi="Arial" w:hint="eastAsia"/>
          <w:kern w:val="0"/>
          <w:sz w:val="20"/>
          <w:szCs w:val="20"/>
        </w:rPr>
        <w:t>For the SCell add</w:t>
      </w:r>
      <w:r w:rsidR="00A8455D">
        <w:rPr>
          <w:rFonts w:ascii="Arial" w:hAnsi="Arial"/>
          <w:kern w:val="0"/>
          <w:sz w:val="20"/>
          <w:szCs w:val="20"/>
        </w:rPr>
        <w:t>ition</w:t>
      </w:r>
      <w:r>
        <w:rPr>
          <w:rFonts w:ascii="Arial" w:hAnsi="Arial" w:hint="eastAsia"/>
          <w:kern w:val="0"/>
          <w:sz w:val="20"/>
          <w:szCs w:val="20"/>
        </w:rPr>
        <w:t xml:space="preserve">/release, </w:t>
      </w:r>
      <w:r w:rsidR="00507C82">
        <w:rPr>
          <w:rFonts w:ascii="Arial" w:hAnsi="Arial"/>
          <w:kern w:val="0"/>
          <w:sz w:val="20"/>
          <w:szCs w:val="20"/>
        </w:rPr>
        <w:t xml:space="preserve">we do not know how much this is important. </w:t>
      </w:r>
      <w:r w:rsidR="00F42E70">
        <w:rPr>
          <w:rFonts w:ascii="Arial" w:hAnsi="Arial"/>
          <w:kern w:val="0"/>
          <w:sz w:val="20"/>
          <w:szCs w:val="20"/>
        </w:rPr>
        <w:t xml:space="preserve">If the SN wants to release SCell(s), the SN can do it upon SCG activation without any negative impact for the following data transmissions or receptions. Similarly, if the SN wants to add SCell(s), the SN can do it upon SCG activation and put the SCell(s) to be activated state directly. Although it would still work well, there could be some additional delay compared </w:t>
      </w:r>
      <w:r w:rsidR="00F42E70">
        <w:rPr>
          <w:rFonts w:ascii="Arial" w:hAnsi="Arial"/>
          <w:kern w:val="0"/>
          <w:sz w:val="20"/>
          <w:szCs w:val="20"/>
        </w:rPr>
        <w:lastRenderedPageBreak/>
        <w:t xml:space="preserve">to the SCell addition for the deactivated SCG. </w:t>
      </w:r>
      <w:r w:rsidR="00507C82">
        <w:rPr>
          <w:rFonts w:ascii="Arial" w:hAnsi="Arial"/>
          <w:kern w:val="0"/>
          <w:sz w:val="20"/>
          <w:szCs w:val="20"/>
        </w:rPr>
        <w:t>I</w:t>
      </w:r>
      <w:r w:rsidR="001A24AE">
        <w:rPr>
          <w:rFonts w:ascii="Arial" w:hAnsi="Arial"/>
          <w:kern w:val="0"/>
          <w:sz w:val="20"/>
          <w:szCs w:val="20"/>
        </w:rPr>
        <w:t xml:space="preserve">f we assume all the SCells are in deactivated state, </w:t>
      </w:r>
      <w:r w:rsidR="00F42E70">
        <w:rPr>
          <w:rFonts w:ascii="Arial" w:hAnsi="Arial"/>
          <w:kern w:val="0"/>
          <w:sz w:val="20"/>
          <w:szCs w:val="20"/>
        </w:rPr>
        <w:t xml:space="preserve">the SCell addition/release </w:t>
      </w:r>
      <w:r w:rsidR="001A24AE">
        <w:rPr>
          <w:rFonts w:ascii="Arial" w:hAnsi="Arial"/>
          <w:kern w:val="0"/>
          <w:sz w:val="20"/>
          <w:szCs w:val="20"/>
        </w:rPr>
        <w:t xml:space="preserve">could be </w:t>
      </w:r>
      <w:r>
        <w:rPr>
          <w:rFonts w:ascii="Arial" w:hAnsi="Arial" w:hint="eastAsia"/>
          <w:kern w:val="0"/>
          <w:sz w:val="20"/>
          <w:szCs w:val="20"/>
        </w:rPr>
        <w:t xml:space="preserve">done without </w:t>
      </w:r>
      <w:r w:rsidR="001A24AE">
        <w:rPr>
          <w:rFonts w:ascii="Arial" w:hAnsi="Arial"/>
          <w:kern w:val="0"/>
          <w:sz w:val="20"/>
          <w:szCs w:val="20"/>
        </w:rPr>
        <w:t xml:space="preserve">much </w:t>
      </w:r>
      <w:r>
        <w:rPr>
          <w:rFonts w:ascii="Arial" w:hAnsi="Arial" w:hint="eastAsia"/>
          <w:kern w:val="0"/>
          <w:sz w:val="20"/>
          <w:szCs w:val="20"/>
        </w:rPr>
        <w:t xml:space="preserve">impact on the </w:t>
      </w:r>
      <w:r w:rsidR="001A24AE">
        <w:rPr>
          <w:rFonts w:ascii="Arial" w:hAnsi="Arial"/>
          <w:kern w:val="0"/>
          <w:sz w:val="20"/>
          <w:szCs w:val="20"/>
        </w:rPr>
        <w:t>UE side, e.g. RRM measurements.</w:t>
      </w:r>
    </w:p>
    <w:p w:rsidR="00D76E68" w:rsidRDefault="00A8455D" w:rsidP="00CF4EC7">
      <w:pPr>
        <w:widowControl/>
        <w:spacing w:before="60" w:after="120" w:line="240" w:lineRule="atLeast"/>
        <w:rPr>
          <w:rFonts w:ascii="Arial" w:hAnsi="Arial"/>
          <w:kern w:val="0"/>
          <w:sz w:val="20"/>
          <w:szCs w:val="20"/>
        </w:rPr>
      </w:pPr>
      <w:r>
        <w:rPr>
          <w:rFonts w:ascii="Arial" w:hAnsi="Arial"/>
          <w:kern w:val="0"/>
          <w:sz w:val="20"/>
          <w:szCs w:val="20"/>
        </w:rPr>
        <w:t xml:space="preserve">For the SCell reconfiguration, </w:t>
      </w:r>
      <w:r w:rsidR="0015623E">
        <w:rPr>
          <w:rFonts w:ascii="Arial" w:hAnsi="Arial"/>
          <w:kern w:val="0"/>
          <w:sz w:val="20"/>
          <w:szCs w:val="20"/>
        </w:rPr>
        <w:t>the SN may want to reconfigure some parameters even for the deactivated SCG</w:t>
      </w:r>
      <w:r w:rsidR="00C871A3">
        <w:rPr>
          <w:rFonts w:ascii="Arial" w:hAnsi="Arial"/>
          <w:kern w:val="0"/>
          <w:sz w:val="20"/>
          <w:szCs w:val="20"/>
        </w:rPr>
        <w:t>, which may be due to SCell addition or release as discussed above. As the SCell reconfiguration will have less impact, it could be done as well.</w:t>
      </w:r>
    </w:p>
    <w:p w:rsidR="003863DC" w:rsidRPr="002C6C08" w:rsidRDefault="003863DC" w:rsidP="00CF4EC7">
      <w:pPr>
        <w:widowControl/>
        <w:spacing w:before="60" w:after="120" w:line="240" w:lineRule="atLeast"/>
        <w:rPr>
          <w:rFonts w:ascii="Arial" w:hAnsi="Arial"/>
          <w:kern w:val="0"/>
          <w:sz w:val="20"/>
          <w:szCs w:val="20"/>
        </w:rPr>
      </w:pPr>
      <w:r>
        <w:rPr>
          <w:rFonts w:ascii="Arial" w:hAnsi="Arial"/>
          <w:kern w:val="0"/>
          <w:sz w:val="20"/>
          <w:szCs w:val="20"/>
        </w:rPr>
        <w:t xml:space="preserve">So far, we consider that RAN2 can assume the SCell addition/release as well as SCell reconfiguration for the deactivated SCell can be supported. </w:t>
      </w:r>
      <w:r w:rsidR="00BF2B79">
        <w:rPr>
          <w:rFonts w:ascii="Arial" w:hAnsi="Arial"/>
          <w:kern w:val="0"/>
          <w:sz w:val="20"/>
          <w:szCs w:val="20"/>
        </w:rPr>
        <w:t>If some issues are identified later, this assumption can be revisited (as in the normal way).</w:t>
      </w:r>
    </w:p>
    <w:p w:rsidR="00DD18B3" w:rsidRPr="002C6C08" w:rsidRDefault="00DD18B3" w:rsidP="00DD18B3">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sidR="00F86F8A">
        <w:rPr>
          <w:rFonts w:ascii="Arial" w:hAnsi="Arial"/>
          <w:b/>
          <w:kern w:val="0"/>
          <w:sz w:val="20"/>
          <w:szCs w:val="20"/>
        </w:rPr>
        <w:t>3</w:t>
      </w:r>
      <w:r w:rsidRPr="002C6C08">
        <w:rPr>
          <w:rFonts w:ascii="Arial" w:hAnsi="Arial" w:hint="eastAsia"/>
          <w:b/>
          <w:kern w:val="0"/>
          <w:sz w:val="20"/>
          <w:szCs w:val="20"/>
        </w:rPr>
        <w:t xml:space="preserve">: </w:t>
      </w:r>
      <w:r w:rsidR="00C871A3">
        <w:rPr>
          <w:rFonts w:ascii="Arial" w:hAnsi="Arial"/>
          <w:b/>
          <w:kern w:val="0"/>
          <w:sz w:val="20"/>
          <w:szCs w:val="20"/>
        </w:rPr>
        <w:t xml:space="preserve">RAN2 </w:t>
      </w:r>
      <w:r w:rsidR="000C25D8">
        <w:rPr>
          <w:rFonts w:ascii="Arial" w:hAnsi="Arial"/>
          <w:b/>
          <w:kern w:val="0"/>
          <w:sz w:val="20"/>
          <w:szCs w:val="20"/>
        </w:rPr>
        <w:t xml:space="preserve">to </w:t>
      </w:r>
      <w:r w:rsidR="00C871A3">
        <w:rPr>
          <w:rFonts w:ascii="Arial" w:hAnsi="Arial"/>
          <w:b/>
          <w:kern w:val="0"/>
          <w:sz w:val="20"/>
          <w:szCs w:val="20"/>
        </w:rPr>
        <w:t>assume SCell can be added/reconfigured/released while the SCG is deactivated.</w:t>
      </w:r>
    </w:p>
    <w:p w:rsidR="00DD18B3" w:rsidRPr="002C6C08" w:rsidRDefault="00DD18B3" w:rsidP="003E16F6">
      <w:pPr>
        <w:widowControl/>
        <w:spacing w:after="120" w:line="240" w:lineRule="atLeast"/>
        <w:rPr>
          <w:rFonts w:ascii="Arial" w:hAnsi="Arial"/>
          <w:kern w:val="0"/>
          <w:sz w:val="20"/>
          <w:szCs w:val="20"/>
        </w:rPr>
      </w:pPr>
    </w:p>
    <w:p w:rsidR="00EA5F88" w:rsidRPr="002C6C08" w:rsidRDefault="00EA5F88" w:rsidP="00EA5F88">
      <w:pPr>
        <w:widowControl/>
        <w:spacing w:after="120" w:line="240" w:lineRule="atLeast"/>
        <w:rPr>
          <w:rFonts w:ascii="Arial" w:hAnsi="Arial"/>
          <w:kern w:val="0"/>
          <w:sz w:val="28"/>
          <w:szCs w:val="20"/>
        </w:rPr>
      </w:pPr>
      <w:r w:rsidRPr="002C6C08">
        <w:rPr>
          <w:rFonts w:ascii="Arial" w:hAnsi="Arial" w:hint="eastAsia"/>
          <w:kern w:val="0"/>
          <w:sz w:val="28"/>
          <w:szCs w:val="20"/>
        </w:rPr>
        <w:t>2.</w:t>
      </w:r>
      <w:r w:rsidR="00DD18B3">
        <w:rPr>
          <w:rFonts w:ascii="Arial" w:hAnsi="Arial"/>
          <w:kern w:val="0"/>
          <w:sz w:val="28"/>
          <w:szCs w:val="20"/>
        </w:rPr>
        <w:t>3</w:t>
      </w:r>
      <w:r w:rsidRPr="002C6C08">
        <w:rPr>
          <w:rFonts w:ascii="Arial" w:hAnsi="Arial" w:hint="eastAsia"/>
          <w:kern w:val="0"/>
          <w:sz w:val="28"/>
          <w:szCs w:val="20"/>
        </w:rPr>
        <w:tab/>
      </w:r>
      <w:r>
        <w:rPr>
          <w:rFonts w:ascii="Arial" w:hAnsi="Arial"/>
          <w:kern w:val="0"/>
          <w:sz w:val="28"/>
          <w:szCs w:val="20"/>
        </w:rPr>
        <w:t>PSCell mobility</w:t>
      </w:r>
    </w:p>
    <w:p w:rsidR="007E042E" w:rsidRDefault="00335B4F" w:rsidP="00EA5F88">
      <w:pPr>
        <w:widowControl/>
        <w:spacing w:after="120" w:line="240" w:lineRule="atLeast"/>
        <w:rPr>
          <w:rFonts w:ascii="Arial" w:hAnsi="Arial"/>
          <w:kern w:val="0"/>
          <w:sz w:val="20"/>
          <w:szCs w:val="20"/>
        </w:rPr>
      </w:pPr>
      <w:r>
        <w:rPr>
          <w:rFonts w:ascii="Arial" w:hAnsi="Arial"/>
          <w:kern w:val="0"/>
          <w:sz w:val="20"/>
          <w:szCs w:val="20"/>
        </w:rPr>
        <w:t xml:space="preserve">In </w:t>
      </w:r>
      <w:r w:rsidR="00C73C10">
        <w:rPr>
          <w:rFonts w:ascii="Arial" w:hAnsi="Arial"/>
          <w:kern w:val="0"/>
          <w:sz w:val="20"/>
          <w:szCs w:val="20"/>
        </w:rPr>
        <w:t xml:space="preserve">RAN2#112e </w:t>
      </w:r>
      <w:r>
        <w:rPr>
          <w:rFonts w:ascii="Arial" w:hAnsi="Arial"/>
          <w:kern w:val="0"/>
          <w:sz w:val="20"/>
          <w:szCs w:val="20"/>
        </w:rPr>
        <w:t xml:space="preserve">meeting, it was </w:t>
      </w:r>
      <w:r w:rsidR="00FB23CF">
        <w:rPr>
          <w:rFonts w:ascii="Arial" w:hAnsi="Arial"/>
          <w:kern w:val="0"/>
          <w:sz w:val="20"/>
          <w:szCs w:val="20"/>
        </w:rPr>
        <w:t xml:space="preserve">agreed </w:t>
      </w:r>
      <w:r>
        <w:rPr>
          <w:rFonts w:ascii="Arial" w:hAnsi="Arial"/>
          <w:kern w:val="0"/>
          <w:sz w:val="20"/>
          <w:szCs w:val="20"/>
        </w:rPr>
        <w:t>that t</w:t>
      </w:r>
      <w:r w:rsidR="00183253">
        <w:rPr>
          <w:rFonts w:ascii="Arial" w:hAnsi="Arial"/>
          <w:kern w:val="0"/>
          <w:sz w:val="20"/>
          <w:szCs w:val="20"/>
        </w:rPr>
        <w:t xml:space="preserve">he PSCell mobility is supported while the SCG is deactivated. </w:t>
      </w:r>
      <w:r w:rsidR="00FB23CF">
        <w:rPr>
          <w:rFonts w:ascii="Arial" w:hAnsi="Arial"/>
          <w:kern w:val="0"/>
          <w:sz w:val="20"/>
          <w:szCs w:val="20"/>
        </w:rPr>
        <w:t xml:space="preserve">With this, it was also confirmed that the MN- and SN- configured measurements are supported for deactivated SCG. </w:t>
      </w:r>
      <w:r w:rsidR="005414A9">
        <w:rPr>
          <w:rFonts w:ascii="Arial" w:hAnsi="Arial"/>
          <w:kern w:val="0"/>
          <w:sz w:val="20"/>
          <w:szCs w:val="20"/>
        </w:rPr>
        <w:t xml:space="preserve">MN-configured measurement for SCG is intended to apply SN release or SN change. </w:t>
      </w:r>
      <w:r w:rsidR="00FB23CF">
        <w:rPr>
          <w:rFonts w:ascii="Arial" w:hAnsi="Arial"/>
          <w:kern w:val="0"/>
          <w:sz w:val="20"/>
          <w:szCs w:val="20"/>
        </w:rPr>
        <w:t xml:space="preserve">Thus, we consider the agreement on PSCell mobility would mean to support </w:t>
      </w:r>
      <w:r w:rsidR="00025491">
        <w:rPr>
          <w:rFonts w:ascii="Arial" w:hAnsi="Arial"/>
          <w:kern w:val="0"/>
          <w:sz w:val="20"/>
          <w:szCs w:val="20"/>
        </w:rPr>
        <w:t>both intra</w:t>
      </w:r>
      <w:r w:rsidR="00891D60">
        <w:rPr>
          <w:rFonts w:ascii="Arial" w:hAnsi="Arial"/>
          <w:kern w:val="0"/>
          <w:sz w:val="20"/>
          <w:szCs w:val="20"/>
        </w:rPr>
        <w:t>-SN and inter-SN PSCell change</w:t>
      </w:r>
      <w:r w:rsidR="00025491">
        <w:rPr>
          <w:rFonts w:ascii="Arial" w:hAnsi="Arial"/>
          <w:kern w:val="0"/>
          <w:sz w:val="20"/>
          <w:szCs w:val="20"/>
        </w:rPr>
        <w:t>.</w:t>
      </w:r>
    </w:p>
    <w:p w:rsidR="00183253" w:rsidRPr="002C6C08" w:rsidRDefault="00183253" w:rsidP="00183253">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sidR="00F86F8A">
        <w:rPr>
          <w:rFonts w:ascii="Arial" w:hAnsi="Arial"/>
          <w:b/>
          <w:kern w:val="0"/>
          <w:sz w:val="20"/>
          <w:szCs w:val="20"/>
        </w:rPr>
        <w:t>4</w:t>
      </w:r>
      <w:r w:rsidRPr="002C6C08">
        <w:rPr>
          <w:rFonts w:ascii="Arial" w:hAnsi="Arial" w:hint="eastAsia"/>
          <w:b/>
          <w:kern w:val="0"/>
          <w:sz w:val="20"/>
          <w:szCs w:val="20"/>
        </w:rPr>
        <w:t xml:space="preserve">: </w:t>
      </w:r>
      <w:r>
        <w:rPr>
          <w:rFonts w:ascii="Arial" w:hAnsi="Arial"/>
          <w:b/>
          <w:kern w:val="0"/>
          <w:sz w:val="20"/>
          <w:szCs w:val="20"/>
        </w:rPr>
        <w:t xml:space="preserve">RAN2 </w:t>
      </w:r>
      <w:r w:rsidR="002A3D4C">
        <w:rPr>
          <w:rFonts w:ascii="Arial" w:hAnsi="Arial"/>
          <w:b/>
          <w:kern w:val="0"/>
          <w:sz w:val="20"/>
          <w:szCs w:val="20"/>
        </w:rPr>
        <w:t xml:space="preserve">to </w:t>
      </w:r>
      <w:r>
        <w:rPr>
          <w:rFonts w:ascii="Arial" w:hAnsi="Arial"/>
          <w:b/>
          <w:kern w:val="0"/>
          <w:sz w:val="20"/>
          <w:szCs w:val="20"/>
        </w:rPr>
        <w:t>confirm the PSCell mobility includes both intra-SN PSCell change and inter-SN PSCell change while the SCG is deactivated.</w:t>
      </w:r>
    </w:p>
    <w:p w:rsidR="00183253" w:rsidRDefault="00183253" w:rsidP="00EA5F88">
      <w:pPr>
        <w:widowControl/>
        <w:spacing w:after="120" w:line="240" w:lineRule="atLeast"/>
        <w:rPr>
          <w:rFonts w:ascii="Arial" w:hAnsi="Arial"/>
          <w:kern w:val="0"/>
          <w:sz w:val="20"/>
          <w:szCs w:val="20"/>
        </w:rPr>
      </w:pPr>
    </w:p>
    <w:p w:rsidR="00B63F54" w:rsidRPr="00616BF6" w:rsidRDefault="00B63F54" w:rsidP="00B63F54">
      <w:pPr>
        <w:pStyle w:val="Agreement"/>
        <w:pBdr>
          <w:top w:val="single" w:sz="4" w:space="1" w:color="auto"/>
          <w:left w:val="single" w:sz="4" w:space="4" w:color="auto"/>
          <w:bottom w:val="single" w:sz="4" w:space="1" w:color="auto"/>
          <w:right w:val="single" w:sz="4" w:space="4" w:color="auto"/>
        </w:pBdr>
      </w:pPr>
      <w:r w:rsidRPr="00616BF6">
        <w:t>As a baseline, MN-configured RRM measurement/reporting procedures do not depend on the SCG activation state (deactivated or activated). Further optimisations are not precluded.</w:t>
      </w:r>
    </w:p>
    <w:p w:rsidR="00B63F54" w:rsidRDefault="00B63F54" w:rsidP="00B63F54">
      <w:pPr>
        <w:pStyle w:val="Agreement"/>
        <w:pBdr>
          <w:top w:val="single" w:sz="4" w:space="1" w:color="auto"/>
          <w:left w:val="single" w:sz="4" w:space="4" w:color="auto"/>
          <w:bottom w:val="single" w:sz="4" w:space="1" w:color="auto"/>
          <w:right w:val="single" w:sz="4" w:space="4" w:color="auto"/>
        </w:pBdr>
      </w:pPr>
      <w:r w:rsidRPr="009B004E">
        <w:rPr>
          <w:highlight w:val="yellow"/>
        </w:rPr>
        <w:t>While the SCG is deactivated, PSCell mobility is supported.</w:t>
      </w:r>
      <w:r w:rsidRPr="00616BF6">
        <w:t xml:space="preserve"> MN- and SN-configured measurements are supported for deactivated SCG. </w:t>
      </w:r>
    </w:p>
    <w:p w:rsidR="002E0249" w:rsidRDefault="002E0249" w:rsidP="00B63F54">
      <w:pPr>
        <w:pStyle w:val="Doc-text2"/>
        <w:ind w:left="0" w:firstLine="0"/>
      </w:pPr>
    </w:p>
    <w:p w:rsidR="00871339" w:rsidRPr="009E5616" w:rsidRDefault="00871339" w:rsidP="00B63F54">
      <w:pPr>
        <w:pStyle w:val="Doc-text2"/>
        <w:pBdr>
          <w:top w:val="single" w:sz="4" w:space="1" w:color="auto"/>
          <w:left w:val="single" w:sz="4" w:space="4" w:color="auto"/>
          <w:bottom w:val="single" w:sz="4" w:space="1" w:color="auto"/>
          <w:right w:val="single" w:sz="4" w:space="4" w:color="auto"/>
        </w:pBdr>
        <w:ind w:leftChars="100" w:left="573"/>
        <w:rPr>
          <w:b/>
          <w:bCs/>
        </w:rPr>
      </w:pPr>
      <w:r w:rsidRPr="009E5616">
        <w:rPr>
          <w:b/>
          <w:bCs/>
        </w:rPr>
        <w:t>5: When the SCG is in deactivated state, the UE sends MeasurementReport messages for measurement results of SN-configured measurements embedded in the E-UTRA (if the MCG is EUTRA) or in the NR (if the MCG is NR) ULInformationTransferMRDC message via SRB1</w:t>
      </w:r>
    </w:p>
    <w:p w:rsidR="00871339" w:rsidRPr="009E5616" w:rsidRDefault="00871339" w:rsidP="00B63F54">
      <w:pPr>
        <w:pStyle w:val="Doc-text2"/>
        <w:pBdr>
          <w:top w:val="single" w:sz="4" w:space="1" w:color="auto"/>
          <w:left w:val="single" w:sz="4" w:space="4" w:color="auto"/>
          <w:bottom w:val="single" w:sz="4" w:space="1" w:color="auto"/>
          <w:right w:val="single" w:sz="4" w:space="4" w:color="auto"/>
        </w:pBdr>
        <w:ind w:leftChars="100" w:left="573"/>
        <w:rPr>
          <w:b/>
          <w:bCs/>
        </w:rPr>
      </w:pPr>
      <w:r w:rsidRPr="009E5616">
        <w:rPr>
          <w:b/>
          <w:bCs/>
        </w:rPr>
        <w:t>6a: When the SCG is in deactivated state, the UE can receive an SCG RRCReconfiguration message embedded in an MCG RRC(Connection)Reconfiguration message on SRB1, like when the SCG is activated, and then the UE</w:t>
      </w:r>
    </w:p>
    <w:p w:rsidR="00871339" w:rsidRPr="009E5616" w:rsidRDefault="00871339" w:rsidP="00B63F54">
      <w:pPr>
        <w:pStyle w:val="Doc-text2"/>
        <w:pBdr>
          <w:top w:val="single" w:sz="4" w:space="1" w:color="auto"/>
          <w:left w:val="single" w:sz="4" w:space="4" w:color="auto"/>
          <w:bottom w:val="single" w:sz="4" w:space="1" w:color="auto"/>
          <w:right w:val="single" w:sz="4" w:space="4" w:color="auto"/>
        </w:pBdr>
        <w:ind w:leftChars="100" w:left="573"/>
        <w:rPr>
          <w:b/>
          <w:bCs/>
        </w:rPr>
      </w:pPr>
      <w:r w:rsidRPr="009E5616">
        <w:rPr>
          <w:b/>
          <w:bCs/>
        </w:rPr>
        <w:t>- processes the SCG RRCReconfiguration message according to Rel-15/16 procedures (FFS if any restriction/difference)</w:t>
      </w:r>
    </w:p>
    <w:p w:rsidR="00871339" w:rsidRPr="009E5616" w:rsidRDefault="00871339" w:rsidP="00B63F54">
      <w:pPr>
        <w:pStyle w:val="Doc-text2"/>
        <w:pBdr>
          <w:top w:val="single" w:sz="4" w:space="1" w:color="auto"/>
          <w:left w:val="single" w:sz="4" w:space="4" w:color="auto"/>
          <w:bottom w:val="single" w:sz="4" w:space="1" w:color="auto"/>
          <w:right w:val="single" w:sz="4" w:space="4" w:color="auto"/>
        </w:pBdr>
        <w:ind w:leftChars="100" w:left="573"/>
        <w:rPr>
          <w:b/>
          <w:bCs/>
        </w:rPr>
      </w:pPr>
      <w:r w:rsidRPr="009E5616">
        <w:rPr>
          <w:b/>
          <w:bCs/>
        </w:rPr>
        <w:t>- sends an SCG RRCReconfigurationComplete message in the MCG RRC(Connection)ReconfigurationComplete message according to Rel-15/16 procedures</w:t>
      </w:r>
    </w:p>
    <w:p w:rsidR="00E35805" w:rsidRDefault="00871339" w:rsidP="00B63F54">
      <w:pPr>
        <w:pStyle w:val="Doc-text2"/>
        <w:pBdr>
          <w:top w:val="single" w:sz="4" w:space="1" w:color="auto"/>
          <w:left w:val="single" w:sz="4" w:space="4" w:color="auto"/>
          <w:bottom w:val="single" w:sz="4" w:space="1" w:color="auto"/>
          <w:right w:val="single" w:sz="4" w:space="4" w:color="auto"/>
        </w:pBdr>
        <w:ind w:leftChars="100" w:left="573"/>
        <w:rPr>
          <w:b/>
          <w:bCs/>
          <w:color w:val="D0CECE" w:themeColor="background2" w:themeShade="E6"/>
        </w:rPr>
      </w:pPr>
      <w:r w:rsidRPr="009E5616">
        <w:rPr>
          <w:b/>
          <w:bCs/>
        </w:rPr>
        <w:t xml:space="preserve">6b: The SCG RRCReconfiguration can change the PSCell.  </w:t>
      </w:r>
      <w:r w:rsidRPr="009B004E">
        <w:rPr>
          <w:b/>
          <w:bCs/>
          <w:color w:val="D0CECE" w:themeColor="background2" w:themeShade="E6"/>
        </w:rPr>
        <w:t>FFS if the UE does RACH towards the target PSCell, in that case.</w:t>
      </w:r>
      <w:r w:rsidR="00210411" w:rsidRPr="009B004E">
        <w:rPr>
          <w:rFonts w:ascii="Calibri" w:hAnsi="Calibri" w:cs="Calibri"/>
          <w:bCs/>
          <w:color w:val="D0CECE" w:themeColor="background2" w:themeShade="E6"/>
          <w:sz w:val="18"/>
        </w:rPr>
        <w:t xml:space="preserve"> </w:t>
      </w:r>
      <w:r w:rsidR="00210411" w:rsidRPr="009B004E">
        <w:rPr>
          <w:rFonts w:ascii="Calibri" w:hAnsi="Calibri" w:cs="Calibri"/>
          <w:bCs/>
          <w:color w:val="AEAAAA" w:themeColor="background2" w:themeShade="BF"/>
          <w:sz w:val="18"/>
        </w:rPr>
        <w:t>(&lt;- discussed in 2.1)</w:t>
      </w:r>
    </w:p>
    <w:p w:rsidR="00F2614F" w:rsidRPr="002C6C08" w:rsidRDefault="00F2614F" w:rsidP="00F2614F">
      <w:pPr>
        <w:widowControl/>
        <w:spacing w:after="120" w:line="240" w:lineRule="atLeast"/>
        <w:rPr>
          <w:rFonts w:ascii="Arial" w:hAnsi="Arial"/>
          <w:kern w:val="0"/>
          <w:sz w:val="20"/>
          <w:szCs w:val="20"/>
        </w:rPr>
      </w:pPr>
    </w:p>
    <w:p w:rsidR="00F2614F" w:rsidRDefault="00AC0558" w:rsidP="009B004E">
      <w:pPr>
        <w:widowControl/>
        <w:spacing w:after="120" w:line="240" w:lineRule="atLeast"/>
      </w:pPr>
      <w:r>
        <w:rPr>
          <w:rFonts w:ascii="Arial" w:hAnsi="Arial"/>
          <w:kern w:val="0"/>
          <w:sz w:val="20"/>
          <w:szCs w:val="20"/>
        </w:rPr>
        <w:t xml:space="preserve">For </w:t>
      </w:r>
      <w:r w:rsidR="0004522D">
        <w:rPr>
          <w:rFonts w:ascii="Arial" w:hAnsi="Arial"/>
          <w:kern w:val="0"/>
          <w:sz w:val="20"/>
          <w:szCs w:val="20"/>
        </w:rPr>
        <w:t xml:space="preserve">other </w:t>
      </w:r>
      <w:r w:rsidR="0004522D">
        <w:rPr>
          <w:rFonts w:ascii="Arial" w:hAnsi="Arial" w:hint="eastAsia"/>
          <w:kern w:val="0"/>
          <w:sz w:val="20"/>
          <w:szCs w:val="20"/>
        </w:rPr>
        <w:t>FFS</w:t>
      </w:r>
      <w:r w:rsidR="0004522D">
        <w:rPr>
          <w:rFonts w:ascii="Arial" w:hAnsi="Arial"/>
          <w:kern w:val="0"/>
          <w:sz w:val="20"/>
          <w:szCs w:val="20"/>
        </w:rPr>
        <w:t>s</w:t>
      </w:r>
      <w:r w:rsidR="0004522D">
        <w:rPr>
          <w:rFonts w:ascii="Arial" w:hAnsi="Arial" w:hint="eastAsia"/>
          <w:kern w:val="0"/>
          <w:sz w:val="20"/>
          <w:szCs w:val="20"/>
        </w:rPr>
        <w:t xml:space="preserve"> on </w:t>
      </w:r>
      <w:r w:rsidR="0004522D">
        <w:rPr>
          <w:rFonts w:ascii="Arial" w:hAnsi="Arial"/>
          <w:kern w:val="0"/>
          <w:sz w:val="20"/>
          <w:szCs w:val="20"/>
        </w:rPr>
        <w:t xml:space="preserve">the </w:t>
      </w:r>
      <w:r w:rsidR="0004522D">
        <w:rPr>
          <w:rFonts w:ascii="Arial" w:hAnsi="Arial" w:hint="eastAsia"/>
          <w:kern w:val="0"/>
          <w:sz w:val="20"/>
          <w:szCs w:val="20"/>
        </w:rPr>
        <w:t>measurement</w:t>
      </w:r>
      <w:r w:rsidR="0004522D">
        <w:rPr>
          <w:rFonts w:ascii="Arial" w:hAnsi="Arial"/>
          <w:kern w:val="0"/>
          <w:sz w:val="20"/>
          <w:szCs w:val="20"/>
        </w:rPr>
        <w:t xml:space="preserve"> below</w:t>
      </w:r>
      <w:r w:rsidR="0004522D">
        <w:rPr>
          <w:rFonts w:ascii="Arial" w:hAnsi="Arial" w:hint="eastAsia"/>
          <w:kern w:val="0"/>
          <w:sz w:val="20"/>
          <w:szCs w:val="20"/>
        </w:rPr>
        <w:t xml:space="preserve">, </w:t>
      </w:r>
      <w:r w:rsidR="00142FFF">
        <w:rPr>
          <w:rFonts w:ascii="Arial" w:hAnsi="Arial"/>
          <w:kern w:val="0"/>
          <w:sz w:val="20"/>
          <w:szCs w:val="20"/>
        </w:rPr>
        <w:t xml:space="preserve">they can </w:t>
      </w:r>
      <w:r w:rsidR="009F3314">
        <w:rPr>
          <w:rFonts w:ascii="Arial" w:hAnsi="Arial"/>
          <w:kern w:val="0"/>
          <w:sz w:val="20"/>
          <w:szCs w:val="20"/>
        </w:rPr>
        <w:t xml:space="preserve">be </w:t>
      </w:r>
      <w:r w:rsidR="00142FFF">
        <w:rPr>
          <w:rFonts w:ascii="Arial" w:hAnsi="Arial"/>
          <w:kern w:val="0"/>
          <w:sz w:val="20"/>
          <w:szCs w:val="20"/>
        </w:rPr>
        <w:t>categorize</w:t>
      </w:r>
      <w:r w:rsidR="009F3314">
        <w:rPr>
          <w:rFonts w:ascii="Arial" w:hAnsi="Arial"/>
          <w:kern w:val="0"/>
          <w:sz w:val="20"/>
          <w:szCs w:val="20"/>
        </w:rPr>
        <w:t>d</w:t>
      </w:r>
      <w:r w:rsidR="00142FFF">
        <w:rPr>
          <w:rFonts w:ascii="Arial" w:hAnsi="Arial"/>
          <w:kern w:val="0"/>
          <w:sz w:val="20"/>
          <w:szCs w:val="20"/>
        </w:rPr>
        <w:t xml:space="preserve"> into 2 aspects, </w:t>
      </w:r>
      <w:r w:rsidR="00460CAE">
        <w:rPr>
          <w:rFonts w:ascii="Arial" w:hAnsi="Arial"/>
          <w:kern w:val="0"/>
          <w:sz w:val="20"/>
          <w:szCs w:val="20"/>
        </w:rPr>
        <w:t xml:space="preserve">i.e. </w:t>
      </w:r>
      <w:r w:rsidR="00024FA4">
        <w:rPr>
          <w:rFonts w:ascii="Arial" w:hAnsi="Arial"/>
          <w:kern w:val="0"/>
          <w:sz w:val="20"/>
          <w:szCs w:val="20"/>
        </w:rPr>
        <w:t xml:space="preserve">one for flexibility in the </w:t>
      </w:r>
      <w:r w:rsidR="00142FFF">
        <w:rPr>
          <w:rFonts w:ascii="Arial" w:hAnsi="Arial"/>
          <w:kern w:val="0"/>
          <w:sz w:val="20"/>
          <w:szCs w:val="20"/>
        </w:rPr>
        <w:t>network control</w:t>
      </w:r>
      <w:r w:rsidR="00460CAE">
        <w:rPr>
          <w:rFonts w:ascii="Arial" w:hAnsi="Arial"/>
          <w:kern w:val="0"/>
          <w:sz w:val="20"/>
          <w:szCs w:val="20"/>
        </w:rPr>
        <w:t xml:space="preserve"> </w:t>
      </w:r>
      <w:r w:rsidR="0063576B">
        <w:rPr>
          <w:rFonts w:ascii="Arial" w:hAnsi="Arial"/>
          <w:kern w:val="0"/>
          <w:sz w:val="20"/>
          <w:szCs w:val="20"/>
        </w:rPr>
        <w:t xml:space="preserve">(FFS1, 8a) </w:t>
      </w:r>
      <w:r w:rsidR="00460CAE">
        <w:rPr>
          <w:rFonts w:ascii="Arial" w:hAnsi="Arial"/>
          <w:kern w:val="0"/>
          <w:sz w:val="20"/>
          <w:szCs w:val="20"/>
        </w:rPr>
        <w:t>and the other for UE requirement</w:t>
      </w:r>
      <w:r w:rsidR="0063576B">
        <w:rPr>
          <w:rFonts w:ascii="Arial" w:hAnsi="Arial"/>
          <w:kern w:val="0"/>
          <w:sz w:val="20"/>
          <w:szCs w:val="20"/>
        </w:rPr>
        <w:t xml:space="preserve"> (8b)</w:t>
      </w:r>
      <w:r w:rsidR="00142FFF">
        <w:rPr>
          <w:rFonts w:ascii="Arial" w:hAnsi="Arial"/>
          <w:kern w:val="0"/>
          <w:sz w:val="20"/>
          <w:szCs w:val="20"/>
        </w:rPr>
        <w:t>.</w:t>
      </w:r>
    </w:p>
    <w:p w:rsidR="00F2614F" w:rsidRPr="00616BF6" w:rsidRDefault="00F2614F" w:rsidP="00F2614F">
      <w:pPr>
        <w:pStyle w:val="Agreement"/>
        <w:pBdr>
          <w:top w:val="single" w:sz="4" w:space="1" w:color="auto"/>
          <w:left w:val="single" w:sz="4" w:space="4" w:color="auto"/>
          <w:bottom w:val="single" w:sz="4" w:space="1" w:color="auto"/>
          <w:right w:val="single" w:sz="4" w:space="4" w:color="auto"/>
        </w:pBdr>
      </w:pPr>
      <w:r w:rsidRPr="00616BF6">
        <w:t>FFS1: Details on the performed measurements (e.g. all SN configured measurements or subset based on certain criteria, restrictions on inter-frequency/RAT)</w:t>
      </w:r>
    </w:p>
    <w:p w:rsidR="00F2614F" w:rsidRDefault="00F2614F" w:rsidP="007E76A7">
      <w:pPr>
        <w:pStyle w:val="Doc-text2"/>
        <w:ind w:left="0" w:firstLine="0"/>
      </w:pPr>
    </w:p>
    <w:p w:rsidR="00F2614F" w:rsidRPr="00E35805" w:rsidRDefault="00F2614F" w:rsidP="00F2614F">
      <w:pPr>
        <w:pStyle w:val="Doc-text2"/>
        <w:pBdr>
          <w:top w:val="single" w:sz="4" w:space="1" w:color="auto"/>
          <w:left w:val="single" w:sz="4" w:space="4" w:color="auto"/>
          <w:bottom w:val="single" w:sz="4" w:space="1" w:color="auto"/>
          <w:right w:val="single" w:sz="4" w:space="4" w:color="auto"/>
        </w:pBdr>
        <w:ind w:leftChars="100" w:left="573"/>
        <w:rPr>
          <w:b/>
          <w:bCs/>
        </w:rPr>
      </w:pPr>
      <w:r w:rsidRPr="00E35805">
        <w:rPr>
          <w:b/>
          <w:bCs/>
        </w:rPr>
        <w:t>8a: It is FFS whether the network can configure the UE stop certain configured RRM measurements while the SCG is deactivated, or can release certain RRM measurements at SCG deactivation.</w:t>
      </w:r>
    </w:p>
    <w:p w:rsidR="00F2614F" w:rsidRPr="009E5616" w:rsidRDefault="00F2614F" w:rsidP="00F2614F">
      <w:pPr>
        <w:pStyle w:val="Doc-text2"/>
        <w:pBdr>
          <w:top w:val="single" w:sz="4" w:space="1" w:color="auto"/>
          <w:left w:val="single" w:sz="4" w:space="4" w:color="auto"/>
          <w:bottom w:val="single" w:sz="4" w:space="1" w:color="auto"/>
          <w:right w:val="single" w:sz="4" w:space="4" w:color="auto"/>
        </w:pBdr>
        <w:ind w:leftChars="100" w:left="573"/>
        <w:rPr>
          <w:b/>
          <w:bCs/>
        </w:rPr>
      </w:pPr>
      <w:r w:rsidRPr="00E35805">
        <w:rPr>
          <w:b/>
          <w:bCs/>
        </w:rPr>
        <w:t>8b: Relaxation of RRM measurement requirements (as compared with non-DRX activated cell requirements) while the SCG is deactivated is FFS.</w:t>
      </w:r>
    </w:p>
    <w:p w:rsidR="00F2614F" w:rsidRDefault="003A7FE9" w:rsidP="009B004E">
      <w:pPr>
        <w:widowControl/>
        <w:spacing w:before="60" w:after="120" w:line="240" w:lineRule="atLeast"/>
        <w:rPr>
          <w:rFonts w:ascii="Arial" w:hAnsi="Arial"/>
          <w:kern w:val="0"/>
          <w:sz w:val="20"/>
          <w:szCs w:val="20"/>
        </w:rPr>
      </w:pPr>
      <w:r>
        <w:rPr>
          <w:rFonts w:ascii="Arial" w:hAnsi="Arial"/>
          <w:kern w:val="0"/>
          <w:sz w:val="20"/>
          <w:szCs w:val="20"/>
        </w:rPr>
        <w:t xml:space="preserve">Regarding the </w:t>
      </w:r>
      <w:r w:rsidR="00D3054C">
        <w:rPr>
          <w:rFonts w:ascii="Arial" w:hAnsi="Arial"/>
          <w:kern w:val="0"/>
          <w:sz w:val="20"/>
          <w:szCs w:val="20"/>
        </w:rPr>
        <w:t xml:space="preserve">flexibility, we assume what measurements should be done by the </w:t>
      </w:r>
      <w:r w:rsidR="003C1A03">
        <w:rPr>
          <w:rFonts w:ascii="Arial" w:hAnsi="Arial"/>
          <w:kern w:val="0"/>
          <w:sz w:val="20"/>
          <w:szCs w:val="20"/>
        </w:rPr>
        <w:t>UE</w:t>
      </w:r>
      <w:r w:rsidR="00D3054C">
        <w:rPr>
          <w:rFonts w:ascii="Arial" w:hAnsi="Arial"/>
          <w:kern w:val="0"/>
          <w:sz w:val="20"/>
          <w:szCs w:val="20"/>
        </w:rPr>
        <w:t xml:space="preserve"> can be basically network control, i.e. SN can decide which measurements should be done in the deactivated SCG. </w:t>
      </w:r>
      <w:r w:rsidR="00B541AC">
        <w:rPr>
          <w:rFonts w:ascii="Arial" w:hAnsi="Arial"/>
          <w:kern w:val="0"/>
          <w:sz w:val="20"/>
          <w:szCs w:val="20"/>
        </w:rPr>
        <w:t xml:space="preserve">If some part of measurements are not necessary when the SCG is deactivated, the SN can reconfigure </w:t>
      </w:r>
      <w:r w:rsidR="00DC09F9">
        <w:rPr>
          <w:rFonts w:ascii="Arial" w:hAnsi="Arial"/>
          <w:kern w:val="0"/>
          <w:sz w:val="20"/>
          <w:szCs w:val="20"/>
        </w:rPr>
        <w:t xml:space="preserve">or release </w:t>
      </w:r>
      <w:r w:rsidR="00B541AC">
        <w:rPr>
          <w:rFonts w:ascii="Arial" w:hAnsi="Arial"/>
          <w:kern w:val="0"/>
          <w:sz w:val="20"/>
          <w:szCs w:val="20"/>
        </w:rPr>
        <w:t>the measurement configurations.</w:t>
      </w:r>
      <w:r w:rsidR="00DC09F9">
        <w:rPr>
          <w:rFonts w:ascii="Arial" w:hAnsi="Arial"/>
          <w:kern w:val="0"/>
          <w:sz w:val="20"/>
          <w:szCs w:val="20"/>
        </w:rPr>
        <w:t xml:space="preserve"> Also, even during deactivation, the SN can send the RRC Reconfiguration via the MN as per the agreement.</w:t>
      </w:r>
    </w:p>
    <w:p w:rsidR="00D81626" w:rsidRPr="002C6C08" w:rsidRDefault="00D81626" w:rsidP="00D81626">
      <w:pPr>
        <w:widowControl/>
        <w:spacing w:before="60" w:after="120" w:line="240" w:lineRule="atLeast"/>
        <w:rPr>
          <w:rFonts w:ascii="Arial" w:hAnsi="Arial"/>
          <w:b/>
          <w:kern w:val="0"/>
          <w:sz w:val="20"/>
          <w:szCs w:val="20"/>
        </w:rPr>
      </w:pPr>
      <w:r>
        <w:rPr>
          <w:rFonts w:ascii="Arial" w:hAnsi="Arial" w:hint="eastAsia"/>
          <w:b/>
          <w:kern w:val="0"/>
          <w:sz w:val="20"/>
          <w:szCs w:val="20"/>
        </w:rPr>
        <w:lastRenderedPageBreak/>
        <w:t xml:space="preserve">Proposal </w:t>
      </w:r>
      <w:r w:rsidR="00F86F8A">
        <w:rPr>
          <w:rFonts w:ascii="Arial" w:hAnsi="Arial"/>
          <w:b/>
          <w:kern w:val="0"/>
          <w:sz w:val="20"/>
          <w:szCs w:val="20"/>
        </w:rPr>
        <w:t>5</w:t>
      </w:r>
      <w:r w:rsidRPr="002C6C08">
        <w:rPr>
          <w:rFonts w:ascii="Arial" w:hAnsi="Arial" w:hint="eastAsia"/>
          <w:b/>
          <w:kern w:val="0"/>
          <w:sz w:val="20"/>
          <w:szCs w:val="20"/>
        </w:rPr>
        <w:t xml:space="preserve">: </w:t>
      </w:r>
      <w:r w:rsidR="00155029">
        <w:rPr>
          <w:rFonts w:ascii="Arial" w:hAnsi="Arial"/>
          <w:b/>
          <w:kern w:val="0"/>
          <w:sz w:val="20"/>
          <w:szCs w:val="20"/>
        </w:rPr>
        <w:t>It is up to network implementation which measurements the UE should do while the SCG is deactivated.</w:t>
      </w:r>
    </w:p>
    <w:p w:rsidR="00DC09F9" w:rsidRPr="002C6C08" w:rsidRDefault="00DC09F9" w:rsidP="00DC09F9">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sidR="00F86F8A">
        <w:rPr>
          <w:rFonts w:ascii="Arial" w:hAnsi="Arial"/>
          <w:b/>
          <w:kern w:val="0"/>
          <w:sz w:val="20"/>
          <w:szCs w:val="20"/>
        </w:rPr>
        <w:t>6</w:t>
      </w:r>
      <w:r w:rsidRPr="002C6C08">
        <w:rPr>
          <w:rFonts w:ascii="Arial" w:hAnsi="Arial" w:hint="eastAsia"/>
          <w:b/>
          <w:kern w:val="0"/>
          <w:sz w:val="20"/>
          <w:szCs w:val="20"/>
        </w:rPr>
        <w:t xml:space="preserve">: </w:t>
      </w:r>
      <w:r w:rsidR="00B958A5">
        <w:rPr>
          <w:rFonts w:ascii="Arial" w:hAnsi="Arial"/>
          <w:b/>
          <w:kern w:val="0"/>
          <w:sz w:val="20"/>
          <w:szCs w:val="20"/>
        </w:rPr>
        <w:t>Any</w:t>
      </w:r>
      <w:r w:rsidR="00C70D33">
        <w:rPr>
          <w:rFonts w:ascii="Arial" w:hAnsi="Arial"/>
          <w:b/>
          <w:kern w:val="0"/>
          <w:sz w:val="20"/>
          <w:szCs w:val="20"/>
        </w:rPr>
        <w:t xml:space="preserve"> condition or criteria to stop the RRM measurements </w:t>
      </w:r>
      <w:r w:rsidR="00B958A5">
        <w:rPr>
          <w:rFonts w:ascii="Arial" w:hAnsi="Arial"/>
          <w:b/>
          <w:kern w:val="0"/>
          <w:sz w:val="20"/>
          <w:szCs w:val="20"/>
        </w:rPr>
        <w:t>by the UE is not introduced.</w:t>
      </w:r>
    </w:p>
    <w:p w:rsidR="00F2614F" w:rsidRPr="002C6C08" w:rsidRDefault="00F2614F" w:rsidP="00F2614F">
      <w:pPr>
        <w:widowControl/>
        <w:spacing w:after="120" w:line="240" w:lineRule="atLeast"/>
        <w:rPr>
          <w:rFonts w:ascii="Arial" w:hAnsi="Arial"/>
          <w:kern w:val="0"/>
          <w:sz w:val="20"/>
          <w:szCs w:val="20"/>
        </w:rPr>
      </w:pPr>
    </w:p>
    <w:p w:rsidR="003B3D8E" w:rsidRDefault="003519FF" w:rsidP="00EA5F88">
      <w:pPr>
        <w:widowControl/>
        <w:spacing w:after="120" w:line="240" w:lineRule="atLeast"/>
        <w:rPr>
          <w:rFonts w:ascii="Arial" w:hAnsi="Arial"/>
          <w:kern w:val="0"/>
          <w:sz w:val="20"/>
          <w:szCs w:val="20"/>
        </w:rPr>
      </w:pPr>
      <w:r>
        <w:rPr>
          <w:rFonts w:ascii="Arial" w:hAnsi="Arial"/>
          <w:kern w:val="0"/>
          <w:sz w:val="20"/>
          <w:szCs w:val="20"/>
        </w:rPr>
        <w:t xml:space="preserve">Regarding the UE requirement, we consider </w:t>
      </w:r>
      <w:r w:rsidR="006C784A">
        <w:rPr>
          <w:rFonts w:ascii="Arial" w:hAnsi="Arial"/>
          <w:kern w:val="0"/>
          <w:sz w:val="20"/>
          <w:szCs w:val="20"/>
        </w:rPr>
        <w:t xml:space="preserve">the relaxation for RRC measurement. </w:t>
      </w:r>
      <w:r w:rsidR="002F1EC4">
        <w:rPr>
          <w:rFonts w:ascii="Arial" w:hAnsi="Arial"/>
          <w:kern w:val="0"/>
          <w:sz w:val="20"/>
          <w:szCs w:val="20"/>
        </w:rPr>
        <w:t>One example would be similar to the measCycleSCell, which is applied to an SCell frequency when the SCell is deactivated.</w:t>
      </w:r>
      <w:r w:rsidR="001540A9">
        <w:rPr>
          <w:rFonts w:ascii="Arial" w:hAnsi="Arial"/>
          <w:kern w:val="0"/>
          <w:sz w:val="20"/>
          <w:szCs w:val="20"/>
        </w:rPr>
        <w:t xml:space="preserve"> For the SCell(s) in deactivated </w:t>
      </w:r>
      <w:r w:rsidR="008C5680">
        <w:rPr>
          <w:rFonts w:ascii="Arial" w:hAnsi="Arial"/>
          <w:kern w:val="0"/>
          <w:sz w:val="20"/>
          <w:szCs w:val="20"/>
        </w:rPr>
        <w:t>SCG</w:t>
      </w:r>
      <w:r w:rsidR="001540A9">
        <w:rPr>
          <w:rFonts w:ascii="Arial" w:hAnsi="Arial"/>
          <w:kern w:val="0"/>
          <w:sz w:val="20"/>
          <w:szCs w:val="20"/>
        </w:rPr>
        <w:t xml:space="preserve">, </w:t>
      </w:r>
      <w:r w:rsidR="00B53714">
        <w:rPr>
          <w:rFonts w:ascii="Arial" w:hAnsi="Arial"/>
          <w:kern w:val="0"/>
          <w:sz w:val="20"/>
          <w:szCs w:val="20"/>
        </w:rPr>
        <w:t>there will be no specific negative aspect due to the same way as the legacy SCell.</w:t>
      </w:r>
    </w:p>
    <w:p w:rsidR="00D460A6" w:rsidRPr="002C6C08" w:rsidRDefault="003B3D8E" w:rsidP="00EA5F88">
      <w:pPr>
        <w:widowControl/>
        <w:spacing w:after="120" w:line="240" w:lineRule="atLeast"/>
        <w:rPr>
          <w:rFonts w:ascii="Arial" w:hAnsi="Arial"/>
          <w:kern w:val="0"/>
          <w:sz w:val="20"/>
          <w:szCs w:val="20"/>
        </w:rPr>
      </w:pPr>
      <w:r>
        <w:rPr>
          <w:rFonts w:ascii="Arial" w:hAnsi="Arial"/>
          <w:kern w:val="0"/>
          <w:sz w:val="20"/>
          <w:szCs w:val="20"/>
        </w:rPr>
        <w:t>On the other hand, f</w:t>
      </w:r>
      <w:r w:rsidR="00B53714">
        <w:rPr>
          <w:rFonts w:ascii="Arial" w:hAnsi="Arial"/>
          <w:kern w:val="0"/>
          <w:sz w:val="20"/>
          <w:szCs w:val="20"/>
        </w:rPr>
        <w:t xml:space="preserve">or the PSCell in deactivated </w:t>
      </w:r>
      <w:r w:rsidR="008D4123">
        <w:rPr>
          <w:rFonts w:ascii="Arial" w:hAnsi="Arial"/>
          <w:kern w:val="0"/>
          <w:sz w:val="20"/>
          <w:szCs w:val="20"/>
        </w:rPr>
        <w:t>SCG</w:t>
      </w:r>
      <w:r w:rsidR="00B53714">
        <w:rPr>
          <w:rFonts w:ascii="Arial" w:hAnsi="Arial"/>
          <w:kern w:val="0"/>
          <w:sz w:val="20"/>
          <w:szCs w:val="20"/>
        </w:rPr>
        <w:t xml:space="preserve">, </w:t>
      </w:r>
      <w:r>
        <w:rPr>
          <w:rFonts w:ascii="Arial" w:hAnsi="Arial"/>
          <w:kern w:val="0"/>
          <w:sz w:val="20"/>
          <w:szCs w:val="20"/>
        </w:rPr>
        <w:t xml:space="preserve">if the same is applied, triggering of some measurement reporting may be delayed. </w:t>
      </w:r>
      <w:r w:rsidR="00AC11DA">
        <w:rPr>
          <w:rFonts w:ascii="Arial" w:hAnsi="Arial"/>
          <w:kern w:val="0"/>
          <w:sz w:val="20"/>
          <w:szCs w:val="20"/>
        </w:rPr>
        <w:t>This may imply a delay of PSCell change triggering. However, given that the PSCell can be kept in deactivated, such delay may not be a critical problem and the network can properly control. For example, if the network wants the UE to delay such measurement for PSCell, then the network can just not to configure any relaxation. Otherwise, the network can configure it. I</w:t>
      </w:r>
      <w:r w:rsidR="006C784A">
        <w:rPr>
          <w:rFonts w:ascii="Arial" w:hAnsi="Arial"/>
          <w:kern w:val="0"/>
          <w:sz w:val="20"/>
          <w:szCs w:val="20"/>
        </w:rPr>
        <w:t>f a certain relaxation for RRM measurement can be applied</w:t>
      </w:r>
      <w:r w:rsidR="00AC11DA">
        <w:rPr>
          <w:rFonts w:ascii="Arial" w:hAnsi="Arial"/>
          <w:kern w:val="0"/>
          <w:sz w:val="20"/>
          <w:szCs w:val="20"/>
        </w:rPr>
        <w:t xml:space="preserve"> for PSCell as well</w:t>
      </w:r>
      <w:r w:rsidR="006C784A">
        <w:rPr>
          <w:rFonts w:ascii="Arial" w:hAnsi="Arial"/>
          <w:kern w:val="0"/>
          <w:sz w:val="20"/>
          <w:szCs w:val="20"/>
        </w:rPr>
        <w:t>, it would be useful for the network to consider a trade-off between the timeliness and the UE buttery savings.</w:t>
      </w:r>
    </w:p>
    <w:p w:rsidR="005A1667" w:rsidRPr="002C6C08" w:rsidRDefault="005A1667" w:rsidP="005A1667">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sidR="00084E6D">
        <w:rPr>
          <w:rFonts w:ascii="Arial" w:hAnsi="Arial"/>
          <w:b/>
          <w:kern w:val="0"/>
          <w:sz w:val="20"/>
          <w:szCs w:val="20"/>
        </w:rPr>
        <w:t>7</w:t>
      </w:r>
      <w:r w:rsidR="00A86F18">
        <w:rPr>
          <w:rFonts w:ascii="Arial" w:hAnsi="Arial" w:hint="eastAsia"/>
          <w:b/>
          <w:kern w:val="0"/>
          <w:sz w:val="20"/>
          <w:szCs w:val="20"/>
        </w:rPr>
        <w:t xml:space="preserve">: Some RRM relaxations (e.g. like a measCycleSCell) can be applied for </w:t>
      </w:r>
      <w:r w:rsidR="00A86F18">
        <w:rPr>
          <w:rFonts w:ascii="Arial" w:hAnsi="Arial"/>
          <w:b/>
          <w:kern w:val="0"/>
          <w:sz w:val="20"/>
          <w:szCs w:val="20"/>
        </w:rPr>
        <w:t xml:space="preserve">the </w:t>
      </w:r>
      <w:r w:rsidR="00A86F18">
        <w:rPr>
          <w:rFonts w:ascii="Arial" w:hAnsi="Arial" w:hint="eastAsia"/>
          <w:b/>
          <w:kern w:val="0"/>
          <w:sz w:val="20"/>
          <w:szCs w:val="20"/>
        </w:rPr>
        <w:t>SCell in deactivated SCG.</w:t>
      </w:r>
    </w:p>
    <w:p w:rsidR="00A86F18" w:rsidRPr="002C6C08" w:rsidRDefault="00A86F18" w:rsidP="00A86F18">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sidR="00084E6D">
        <w:rPr>
          <w:rFonts w:ascii="Arial" w:hAnsi="Arial"/>
          <w:b/>
          <w:kern w:val="0"/>
          <w:sz w:val="20"/>
          <w:szCs w:val="20"/>
        </w:rPr>
        <w:t>8</w:t>
      </w:r>
      <w:r w:rsidRPr="002C6C08">
        <w:rPr>
          <w:rFonts w:ascii="Arial" w:hAnsi="Arial" w:hint="eastAsia"/>
          <w:b/>
          <w:kern w:val="0"/>
          <w:sz w:val="20"/>
          <w:szCs w:val="20"/>
        </w:rPr>
        <w:t xml:space="preserve">: </w:t>
      </w:r>
      <w:r>
        <w:rPr>
          <w:rFonts w:ascii="Arial" w:hAnsi="Arial"/>
          <w:b/>
          <w:kern w:val="0"/>
          <w:sz w:val="20"/>
          <w:szCs w:val="20"/>
        </w:rPr>
        <w:t>Same RRM relaxations can be also applied for the PSCell in deactivated SCG and it is up to network whether to apply it or not.</w:t>
      </w:r>
    </w:p>
    <w:p w:rsidR="003E16F6" w:rsidRPr="002C6C08" w:rsidRDefault="003E16F6" w:rsidP="003E16F6">
      <w:pPr>
        <w:widowControl/>
        <w:spacing w:after="120" w:line="240" w:lineRule="atLeast"/>
        <w:rPr>
          <w:rFonts w:ascii="Arial" w:hAnsi="Arial"/>
          <w:kern w:val="0"/>
          <w:sz w:val="20"/>
          <w:szCs w:val="20"/>
        </w:rPr>
      </w:pPr>
    </w:p>
    <w:p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 xml:space="preserve">In this contribution we discussed </w:t>
      </w:r>
      <w:r w:rsidR="0037784D">
        <w:rPr>
          <w:rFonts w:ascii="Arial" w:eastAsia="Arial Unicode MS" w:hAnsi="Arial"/>
          <w:kern w:val="0"/>
          <w:sz w:val="20"/>
          <w:szCs w:val="20"/>
        </w:rPr>
        <w:t>remaining issues on SCG deactivation and made following proposals.</w:t>
      </w:r>
    </w:p>
    <w:p w:rsidR="003E16F6" w:rsidRDefault="003E16F6" w:rsidP="003E16F6">
      <w:pPr>
        <w:widowControl/>
        <w:spacing w:before="60" w:after="60" w:line="240" w:lineRule="atLeast"/>
        <w:rPr>
          <w:rFonts w:ascii="Arial" w:hAnsi="Arial"/>
          <w:b/>
          <w:kern w:val="0"/>
          <w:sz w:val="20"/>
          <w:szCs w:val="20"/>
        </w:rPr>
      </w:pPr>
    </w:p>
    <w:p w:rsidR="0037784D" w:rsidRPr="00754D1F" w:rsidRDefault="0037784D" w:rsidP="0037784D">
      <w:pPr>
        <w:widowControl/>
        <w:spacing w:before="60" w:after="120" w:line="240" w:lineRule="atLeast"/>
        <w:rPr>
          <w:rFonts w:ascii="Arial" w:hAnsi="Arial" w:cs="Arial"/>
          <w:b/>
          <w:kern w:val="0"/>
          <w:sz w:val="20"/>
          <w:szCs w:val="20"/>
        </w:rPr>
      </w:pPr>
      <w:r w:rsidRPr="00754D1F">
        <w:rPr>
          <w:rFonts w:ascii="Arial" w:hAnsi="Arial" w:cs="Arial"/>
          <w:b/>
          <w:kern w:val="0"/>
          <w:sz w:val="20"/>
          <w:szCs w:val="20"/>
        </w:rPr>
        <w:t>Proposal 1: RACH is always needed at the first SCG activation after direct SCG deactivation at PSCell addition/change, RRC resume or HO.</w:t>
      </w:r>
    </w:p>
    <w:p w:rsidR="0037784D" w:rsidRPr="00754D1F" w:rsidRDefault="0037784D" w:rsidP="0037784D">
      <w:pPr>
        <w:widowControl/>
        <w:spacing w:before="60" w:after="120" w:line="240" w:lineRule="atLeast"/>
        <w:rPr>
          <w:rFonts w:ascii="Arial" w:hAnsi="Arial" w:cs="Arial"/>
          <w:b/>
          <w:kern w:val="0"/>
          <w:sz w:val="20"/>
          <w:szCs w:val="20"/>
        </w:rPr>
      </w:pPr>
      <w:r w:rsidRPr="00754D1F">
        <w:rPr>
          <w:rFonts w:ascii="Arial" w:hAnsi="Arial" w:cs="Arial"/>
          <w:b/>
          <w:kern w:val="0"/>
          <w:sz w:val="20"/>
          <w:szCs w:val="20"/>
        </w:rPr>
        <w:t>Proposal 2: At PSCell change while the SCG is deactivated, network decides whether RACH towards the target PSCell is needed or not and informs the UE of the decision in SCG RRC Reconfiguration (FFS: explicitly or implicitly).</w:t>
      </w:r>
    </w:p>
    <w:p w:rsidR="0037784D" w:rsidRDefault="0037784D" w:rsidP="009B004E">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sidR="003F72A6">
        <w:rPr>
          <w:rFonts w:ascii="Arial" w:hAnsi="Arial"/>
          <w:b/>
          <w:kern w:val="0"/>
          <w:sz w:val="20"/>
          <w:szCs w:val="20"/>
        </w:rPr>
        <w:t>3</w:t>
      </w:r>
      <w:r w:rsidRPr="002C6C08">
        <w:rPr>
          <w:rFonts w:ascii="Arial" w:hAnsi="Arial" w:hint="eastAsia"/>
          <w:b/>
          <w:kern w:val="0"/>
          <w:sz w:val="20"/>
          <w:szCs w:val="20"/>
        </w:rPr>
        <w:t xml:space="preserve">: </w:t>
      </w:r>
      <w:r>
        <w:rPr>
          <w:rFonts w:ascii="Arial" w:hAnsi="Arial"/>
          <w:b/>
          <w:kern w:val="0"/>
          <w:sz w:val="20"/>
          <w:szCs w:val="20"/>
        </w:rPr>
        <w:t xml:space="preserve">RAN2 </w:t>
      </w:r>
      <w:r w:rsidR="002A3D4C">
        <w:rPr>
          <w:rFonts w:ascii="Arial" w:hAnsi="Arial"/>
          <w:b/>
          <w:kern w:val="0"/>
          <w:sz w:val="20"/>
          <w:szCs w:val="20"/>
        </w:rPr>
        <w:t xml:space="preserve">to </w:t>
      </w:r>
      <w:r>
        <w:rPr>
          <w:rFonts w:ascii="Arial" w:hAnsi="Arial"/>
          <w:b/>
          <w:kern w:val="0"/>
          <w:sz w:val="20"/>
          <w:szCs w:val="20"/>
        </w:rPr>
        <w:t>assume SCell can be added/reconfigured/released while the SCG is deactivated.</w:t>
      </w:r>
    </w:p>
    <w:p w:rsidR="0037784D" w:rsidRPr="002C6C08" w:rsidRDefault="0037784D" w:rsidP="009B004E">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sidR="003F72A6">
        <w:rPr>
          <w:rFonts w:ascii="Arial" w:hAnsi="Arial"/>
          <w:b/>
          <w:kern w:val="0"/>
          <w:sz w:val="20"/>
          <w:szCs w:val="20"/>
        </w:rPr>
        <w:t>4</w:t>
      </w:r>
      <w:r w:rsidRPr="002C6C08">
        <w:rPr>
          <w:rFonts w:ascii="Arial" w:hAnsi="Arial" w:hint="eastAsia"/>
          <w:b/>
          <w:kern w:val="0"/>
          <w:sz w:val="20"/>
          <w:szCs w:val="20"/>
        </w:rPr>
        <w:t xml:space="preserve">: </w:t>
      </w:r>
      <w:r>
        <w:rPr>
          <w:rFonts w:ascii="Arial" w:hAnsi="Arial"/>
          <w:b/>
          <w:kern w:val="0"/>
          <w:sz w:val="20"/>
          <w:szCs w:val="20"/>
        </w:rPr>
        <w:t xml:space="preserve">RAN2 </w:t>
      </w:r>
      <w:r w:rsidR="002A3D4C">
        <w:rPr>
          <w:rFonts w:ascii="Arial" w:hAnsi="Arial"/>
          <w:b/>
          <w:kern w:val="0"/>
          <w:sz w:val="20"/>
          <w:szCs w:val="20"/>
        </w:rPr>
        <w:t xml:space="preserve">to </w:t>
      </w:r>
      <w:r>
        <w:rPr>
          <w:rFonts w:ascii="Arial" w:hAnsi="Arial"/>
          <w:b/>
          <w:kern w:val="0"/>
          <w:sz w:val="20"/>
          <w:szCs w:val="20"/>
        </w:rPr>
        <w:t>confirm the PSCell mobility includes both intra-SN PSCell change and inter-SN PSCell change while the SCG is deactivated.</w:t>
      </w:r>
    </w:p>
    <w:p w:rsidR="0037784D" w:rsidRPr="002C6C08" w:rsidRDefault="0037784D" w:rsidP="0037784D">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sidR="003F72A6">
        <w:rPr>
          <w:rFonts w:ascii="Arial" w:hAnsi="Arial"/>
          <w:b/>
          <w:kern w:val="0"/>
          <w:sz w:val="20"/>
          <w:szCs w:val="20"/>
        </w:rPr>
        <w:t>5</w:t>
      </w:r>
      <w:r w:rsidRPr="002C6C08">
        <w:rPr>
          <w:rFonts w:ascii="Arial" w:hAnsi="Arial" w:hint="eastAsia"/>
          <w:b/>
          <w:kern w:val="0"/>
          <w:sz w:val="20"/>
          <w:szCs w:val="20"/>
        </w:rPr>
        <w:t xml:space="preserve">: </w:t>
      </w:r>
      <w:r>
        <w:rPr>
          <w:rFonts w:ascii="Arial" w:hAnsi="Arial"/>
          <w:b/>
          <w:kern w:val="0"/>
          <w:sz w:val="20"/>
          <w:szCs w:val="20"/>
        </w:rPr>
        <w:t>It is up to network implementation which measurements the UE should do while the SCG is deactivated.</w:t>
      </w:r>
    </w:p>
    <w:p w:rsidR="003E16F6" w:rsidRPr="002C6C08" w:rsidRDefault="0037784D" w:rsidP="009B004E">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sidR="003F72A6">
        <w:rPr>
          <w:rFonts w:ascii="Arial" w:hAnsi="Arial"/>
          <w:b/>
          <w:kern w:val="0"/>
          <w:sz w:val="20"/>
          <w:szCs w:val="20"/>
        </w:rPr>
        <w:t>6</w:t>
      </w:r>
      <w:r w:rsidRPr="002C6C08">
        <w:rPr>
          <w:rFonts w:ascii="Arial" w:hAnsi="Arial" w:hint="eastAsia"/>
          <w:b/>
          <w:kern w:val="0"/>
          <w:sz w:val="20"/>
          <w:szCs w:val="20"/>
        </w:rPr>
        <w:t xml:space="preserve">: </w:t>
      </w:r>
      <w:r>
        <w:rPr>
          <w:rFonts w:ascii="Arial" w:hAnsi="Arial"/>
          <w:b/>
          <w:kern w:val="0"/>
          <w:sz w:val="20"/>
          <w:szCs w:val="20"/>
        </w:rPr>
        <w:t>Any condition or criteria to stop the RRM measurements by the UE is not introduced.</w:t>
      </w:r>
    </w:p>
    <w:p w:rsidR="0037784D" w:rsidRPr="002C6C08" w:rsidRDefault="0037784D" w:rsidP="0037784D">
      <w:pPr>
        <w:widowControl/>
        <w:spacing w:before="60" w:after="120" w:line="240" w:lineRule="atLeast"/>
        <w:rPr>
          <w:rFonts w:ascii="Arial" w:hAnsi="Arial"/>
          <w:b/>
          <w:kern w:val="0"/>
          <w:sz w:val="20"/>
          <w:szCs w:val="20"/>
        </w:rPr>
      </w:pPr>
      <w:r>
        <w:rPr>
          <w:rFonts w:ascii="Arial" w:hAnsi="Arial" w:hint="eastAsia"/>
          <w:b/>
          <w:kern w:val="0"/>
          <w:sz w:val="20"/>
          <w:szCs w:val="20"/>
        </w:rPr>
        <w:t>Proposal</w:t>
      </w:r>
      <w:r w:rsidR="000056C3">
        <w:rPr>
          <w:rFonts w:ascii="Arial" w:hAnsi="Arial" w:hint="eastAsia"/>
          <w:b/>
          <w:kern w:val="0"/>
          <w:sz w:val="20"/>
          <w:szCs w:val="20"/>
        </w:rPr>
        <w:t xml:space="preserve"> </w:t>
      </w:r>
      <w:r w:rsidR="003F72A6">
        <w:rPr>
          <w:rFonts w:ascii="Arial" w:hAnsi="Arial"/>
          <w:b/>
          <w:kern w:val="0"/>
          <w:sz w:val="20"/>
          <w:szCs w:val="20"/>
        </w:rPr>
        <w:t>7</w:t>
      </w:r>
      <w:r>
        <w:rPr>
          <w:rFonts w:ascii="Arial" w:hAnsi="Arial" w:hint="eastAsia"/>
          <w:b/>
          <w:kern w:val="0"/>
          <w:sz w:val="20"/>
          <w:szCs w:val="20"/>
        </w:rPr>
        <w:t xml:space="preserve">: Some RRM relaxations (e.g. like a measCycleSCell) can be applied for </w:t>
      </w:r>
      <w:r>
        <w:rPr>
          <w:rFonts w:ascii="Arial" w:hAnsi="Arial"/>
          <w:b/>
          <w:kern w:val="0"/>
          <w:sz w:val="20"/>
          <w:szCs w:val="20"/>
        </w:rPr>
        <w:t xml:space="preserve">the </w:t>
      </w:r>
      <w:r>
        <w:rPr>
          <w:rFonts w:ascii="Arial" w:hAnsi="Arial" w:hint="eastAsia"/>
          <w:b/>
          <w:kern w:val="0"/>
          <w:sz w:val="20"/>
          <w:szCs w:val="20"/>
        </w:rPr>
        <w:t>SCell in deactivated SCG.</w:t>
      </w:r>
    </w:p>
    <w:p w:rsidR="0037784D" w:rsidRPr="002C6C08" w:rsidRDefault="0037784D" w:rsidP="0037784D">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sidR="003F72A6">
        <w:rPr>
          <w:rFonts w:ascii="Arial" w:hAnsi="Arial"/>
          <w:b/>
          <w:kern w:val="0"/>
          <w:sz w:val="20"/>
          <w:szCs w:val="20"/>
        </w:rPr>
        <w:t>8</w:t>
      </w:r>
      <w:r w:rsidRPr="002C6C08">
        <w:rPr>
          <w:rFonts w:ascii="Arial" w:hAnsi="Arial" w:hint="eastAsia"/>
          <w:b/>
          <w:kern w:val="0"/>
          <w:sz w:val="20"/>
          <w:szCs w:val="20"/>
        </w:rPr>
        <w:t xml:space="preserve">: </w:t>
      </w:r>
      <w:r>
        <w:rPr>
          <w:rFonts w:ascii="Arial" w:hAnsi="Arial"/>
          <w:b/>
          <w:kern w:val="0"/>
          <w:sz w:val="20"/>
          <w:szCs w:val="20"/>
        </w:rPr>
        <w:t>Same RRM relaxations can be also applied for the PSCell in deactivated SCG and it is up to network whether to apply it or not.</w:t>
      </w:r>
    </w:p>
    <w:p w:rsidR="003E16F6" w:rsidRPr="002C6C08" w:rsidRDefault="003E16F6" w:rsidP="003E16F6">
      <w:pPr>
        <w:widowControl/>
        <w:spacing w:afterLines="25" w:after="60" w:line="240" w:lineRule="atLeast"/>
        <w:rPr>
          <w:rFonts w:ascii="Arial" w:hAnsi="Arial"/>
          <w:b/>
          <w:kern w:val="0"/>
          <w:sz w:val="20"/>
          <w:szCs w:val="20"/>
        </w:rPr>
      </w:pPr>
    </w:p>
    <w:p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AD6E10" w:rsidRDefault="003E16F6" w:rsidP="003E16F6">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r w:rsidR="00AD6E10">
        <w:rPr>
          <w:rFonts w:ascii="Arial" w:eastAsia="Arial Unicode MS" w:hAnsi="Arial"/>
          <w:kern w:val="0"/>
          <w:sz w:val="20"/>
          <w:szCs w:val="20"/>
        </w:rPr>
        <w:t>R2-2010701, “</w:t>
      </w:r>
      <w:r w:rsidR="00AD6E10" w:rsidRPr="00AD6E10">
        <w:rPr>
          <w:rFonts w:ascii="Arial" w:eastAsia="Arial Unicode MS" w:hAnsi="Arial"/>
          <w:kern w:val="0"/>
          <w:sz w:val="20"/>
          <w:szCs w:val="20"/>
        </w:rPr>
        <w:t>Report on LTE legacy, Mobility, DCCA, Multi-SIM and RAN slicing</w:t>
      </w:r>
      <w:r w:rsidR="00AD6E10">
        <w:rPr>
          <w:rFonts w:ascii="Arial" w:eastAsia="Arial Unicode MS" w:hAnsi="Arial"/>
          <w:kern w:val="0"/>
          <w:sz w:val="20"/>
          <w:szCs w:val="20"/>
        </w:rPr>
        <w:t>”</w:t>
      </w:r>
    </w:p>
    <w:p w:rsidR="0066370F" w:rsidRDefault="0066370F" w:rsidP="003E16F6">
      <w:pPr>
        <w:widowControl/>
        <w:adjustRightInd w:val="0"/>
        <w:spacing w:line="240" w:lineRule="atLeast"/>
        <w:jc w:val="left"/>
        <w:rPr>
          <w:rFonts w:ascii="Arial" w:eastAsia="Arial Unicode MS" w:hAnsi="Arial"/>
          <w:kern w:val="0"/>
          <w:sz w:val="20"/>
          <w:szCs w:val="20"/>
        </w:rPr>
      </w:pPr>
      <w:r>
        <w:rPr>
          <w:rFonts w:ascii="Arial" w:eastAsia="Arial Unicode MS" w:hAnsi="Arial"/>
          <w:kern w:val="0"/>
          <w:sz w:val="20"/>
          <w:szCs w:val="20"/>
        </w:rPr>
        <w:t>[2] R2-2101951, “</w:t>
      </w:r>
      <w:r w:rsidRPr="0066370F">
        <w:rPr>
          <w:rFonts w:ascii="Arial" w:eastAsia="Arial Unicode MS" w:hAnsi="Arial"/>
          <w:kern w:val="0"/>
          <w:sz w:val="20"/>
          <w:szCs w:val="20"/>
        </w:rPr>
        <w:t>Report on LTE legacy, Mobility, DCCA, Multi-SIM and RAN slicing</w:t>
      </w:r>
      <w:r>
        <w:rPr>
          <w:rFonts w:ascii="Arial" w:eastAsia="Arial Unicode MS" w:hAnsi="Arial"/>
          <w:kern w:val="0"/>
          <w:sz w:val="20"/>
          <w:szCs w:val="20"/>
        </w:rPr>
        <w:t>”</w:t>
      </w:r>
    </w:p>
    <w:p w:rsidR="00043231" w:rsidRPr="002C6C08" w:rsidRDefault="00043231" w:rsidP="003E16F6">
      <w:pPr>
        <w:widowControl/>
        <w:adjustRightInd w:val="0"/>
        <w:spacing w:line="240" w:lineRule="atLeast"/>
        <w:jc w:val="left"/>
        <w:rPr>
          <w:rFonts w:ascii="Arial" w:eastAsia="Arial Unicode MS" w:hAnsi="Arial"/>
          <w:kern w:val="0"/>
          <w:sz w:val="20"/>
          <w:szCs w:val="20"/>
        </w:rPr>
      </w:pPr>
    </w:p>
    <w:p w:rsidR="003E16F6" w:rsidRPr="00C47038" w:rsidRDefault="00C47038" w:rsidP="00C47038">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Pr>
          <w:rFonts w:ascii="Arial" w:eastAsia="Arial Unicode MS" w:hAnsi="Arial" w:hint="eastAsia"/>
          <w:kern w:val="0"/>
          <w:sz w:val="32"/>
          <w:szCs w:val="20"/>
        </w:rPr>
        <w:lastRenderedPageBreak/>
        <w:t>Annex for reference</w:t>
      </w:r>
    </w:p>
    <w:p w:rsidR="003E16F6" w:rsidRDefault="003E16F6" w:rsidP="003E16F6">
      <w:pPr>
        <w:widowControl/>
        <w:adjustRightInd w:val="0"/>
        <w:spacing w:line="240" w:lineRule="atLeast"/>
        <w:jc w:val="left"/>
        <w:rPr>
          <w:rFonts w:ascii="Arial" w:eastAsia="Arial Unicode MS" w:hAnsi="Arial"/>
          <w:kern w:val="0"/>
          <w:sz w:val="20"/>
          <w:szCs w:val="20"/>
        </w:rPr>
      </w:pPr>
    </w:p>
    <w:p w:rsidR="00C47038" w:rsidRDefault="00C47038" w:rsidP="003E16F6">
      <w:pPr>
        <w:widowControl/>
        <w:adjustRightInd w:val="0"/>
        <w:spacing w:line="240" w:lineRule="atLeast"/>
        <w:jc w:val="left"/>
        <w:rPr>
          <w:rFonts w:ascii="Arial" w:eastAsia="Arial Unicode MS" w:hAnsi="Arial"/>
          <w:kern w:val="0"/>
          <w:sz w:val="20"/>
          <w:szCs w:val="20"/>
        </w:rPr>
      </w:pPr>
      <w:r>
        <w:rPr>
          <w:rFonts w:ascii="Arial" w:eastAsia="Arial Unicode MS" w:hAnsi="Arial" w:hint="eastAsia"/>
          <w:kern w:val="0"/>
          <w:sz w:val="20"/>
          <w:szCs w:val="20"/>
        </w:rPr>
        <w:t>Agreements in RAN2#112e [1].</w:t>
      </w:r>
    </w:p>
    <w:p w:rsidR="00C47038" w:rsidRDefault="00C47038" w:rsidP="003E16F6">
      <w:pPr>
        <w:widowControl/>
        <w:adjustRightInd w:val="0"/>
        <w:spacing w:line="240" w:lineRule="atLeast"/>
        <w:jc w:val="left"/>
        <w:rPr>
          <w:rFonts w:ascii="Arial" w:eastAsia="Arial Unicode MS" w:hAnsi="Arial"/>
          <w:kern w:val="0"/>
          <w:sz w:val="20"/>
          <w:szCs w:val="20"/>
        </w:rPr>
      </w:pPr>
    </w:p>
    <w:p w:rsidR="003B41B0" w:rsidRPr="00DB4EFC" w:rsidRDefault="003B41B0" w:rsidP="003B41B0">
      <w:pPr>
        <w:pStyle w:val="Doc-text2"/>
        <w:pBdr>
          <w:top w:val="single" w:sz="4" w:space="1" w:color="auto"/>
          <w:left w:val="single" w:sz="4" w:space="1" w:color="auto"/>
          <w:bottom w:val="single" w:sz="4" w:space="1" w:color="auto"/>
          <w:right w:val="single" w:sz="4" w:space="1" w:color="auto"/>
        </w:pBdr>
        <w:rPr>
          <w:b/>
          <w:bCs/>
        </w:rPr>
      </w:pPr>
      <w:r w:rsidRPr="00DB4EFC">
        <w:rPr>
          <w:b/>
          <w:bCs/>
        </w:rPr>
        <w:t>Agreements</w:t>
      </w:r>
    </w:p>
    <w:p w:rsidR="003B41B0" w:rsidRPr="00B14C40" w:rsidRDefault="003B41B0" w:rsidP="003B41B0">
      <w:pPr>
        <w:pStyle w:val="Agreement"/>
        <w:pBdr>
          <w:top w:val="single" w:sz="4" w:space="1" w:color="auto"/>
          <w:left w:val="single" w:sz="4" w:space="1" w:color="auto"/>
          <w:bottom w:val="single" w:sz="4" w:space="1" w:color="auto"/>
          <w:right w:val="single" w:sz="4" w:space="1" w:color="auto"/>
        </w:pBdr>
        <w:tabs>
          <w:tab w:val="clear" w:pos="570"/>
          <w:tab w:val="num" w:pos="1619"/>
        </w:tabs>
        <w:ind w:left="1619"/>
      </w:pPr>
      <w:r w:rsidRPr="00B14C40">
        <w:t>The work will focus on a single deactivated SCG.</w:t>
      </w:r>
    </w:p>
    <w:p w:rsidR="003B41B0" w:rsidRPr="00616BF6" w:rsidRDefault="003B41B0" w:rsidP="003B41B0">
      <w:pPr>
        <w:pStyle w:val="Agreement"/>
        <w:pBdr>
          <w:top w:val="single" w:sz="4" w:space="1" w:color="auto"/>
          <w:left w:val="single" w:sz="4" w:space="1" w:color="auto"/>
          <w:bottom w:val="single" w:sz="4" w:space="1" w:color="auto"/>
          <w:right w:val="single" w:sz="4" w:space="1" w:color="auto"/>
        </w:pBdr>
        <w:tabs>
          <w:tab w:val="clear" w:pos="570"/>
          <w:tab w:val="num" w:pos="1619"/>
        </w:tabs>
        <w:ind w:left="1619"/>
      </w:pPr>
      <w:r w:rsidRPr="006D07FA">
        <w:rPr>
          <w:highlight w:val="lightGray"/>
        </w:rPr>
        <w:t>FFS if SCG RRC reconfiguration can select the SCG activation state (activated/deactivated) at PSCell addition/change, RRC resume or HO.</w:t>
      </w:r>
      <w:r>
        <w:rPr>
          <w:highlight w:val="lightGray"/>
        </w:rPr>
        <w:br/>
      </w:r>
      <w:r w:rsidRPr="00616BF6">
        <w:rPr>
          <w:rFonts w:ascii="Calibri" w:eastAsia="游ゴシック" w:hAnsi="Calibri" w:cs="Calibri"/>
          <w:b w:val="0"/>
          <w:i/>
          <w:color w:val="FF0000"/>
          <w:lang w:eastAsia="ja-JP"/>
        </w:rPr>
        <w:t># this was confirmed as the agreement below</w:t>
      </w:r>
    </w:p>
    <w:p w:rsidR="003B41B0" w:rsidRPr="00616BF6" w:rsidRDefault="003B41B0" w:rsidP="003B41B0">
      <w:pPr>
        <w:pStyle w:val="Agreement"/>
        <w:pBdr>
          <w:top w:val="single" w:sz="4" w:space="1" w:color="auto"/>
          <w:left w:val="single" w:sz="4" w:space="1" w:color="auto"/>
          <w:bottom w:val="single" w:sz="4" w:space="1" w:color="auto"/>
          <w:right w:val="single" w:sz="4" w:space="1" w:color="auto"/>
        </w:pBdr>
        <w:tabs>
          <w:tab w:val="clear" w:pos="570"/>
          <w:tab w:val="num" w:pos="1619"/>
        </w:tabs>
        <w:ind w:left="1619"/>
      </w:pPr>
      <w:r w:rsidRPr="00616BF6">
        <w:t>Continue RAN2 work with the assumption that when the SCG is deactivated, the UE does not monitor PDCCH on the PSCell. This assumption can be reconsidered if issues are found.</w:t>
      </w:r>
    </w:p>
    <w:p w:rsidR="003B41B0" w:rsidRPr="00616BF6" w:rsidRDefault="003B41B0" w:rsidP="003B41B0">
      <w:pPr>
        <w:pStyle w:val="Agreement"/>
        <w:pBdr>
          <w:top w:val="single" w:sz="4" w:space="1" w:color="auto"/>
          <w:left w:val="single" w:sz="4" w:space="1" w:color="auto"/>
          <w:bottom w:val="single" w:sz="4" w:space="1" w:color="auto"/>
          <w:right w:val="single" w:sz="4" w:space="1" w:color="auto"/>
        </w:pBdr>
        <w:tabs>
          <w:tab w:val="clear" w:pos="570"/>
          <w:tab w:val="num" w:pos="1619"/>
        </w:tabs>
        <w:ind w:left="1619"/>
      </w:pPr>
      <w:r w:rsidRPr="00616BF6">
        <w:t>As a baseline, MN-configured RRM measurement/reporting procedures do not depend on the SCG activation state (deactivated or activated). Further optimisations are not precluded.</w:t>
      </w:r>
    </w:p>
    <w:p w:rsidR="003B41B0" w:rsidRPr="00616BF6" w:rsidRDefault="003B41B0" w:rsidP="003B41B0">
      <w:pPr>
        <w:pStyle w:val="Agreement"/>
        <w:pBdr>
          <w:top w:val="single" w:sz="4" w:space="1" w:color="auto"/>
          <w:left w:val="single" w:sz="4" w:space="1" w:color="auto"/>
          <w:bottom w:val="single" w:sz="4" w:space="1" w:color="auto"/>
          <w:right w:val="single" w:sz="4" w:space="1" w:color="auto"/>
        </w:pBdr>
        <w:tabs>
          <w:tab w:val="clear" w:pos="570"/>
          <w:tab w:val="num" w:pos="1619"/>
        </w:tabs>
        <w:ind w:left="1619"/>
      </w:pPr>
      <w:r w:rsidRPr="00616BF6">
        <w:t xml:space="preserve">While the SCG is deactivated, PSCell mobility is supported. MN- and SN-configured measurements are supported for deactivated SCG. </w:t>
      </w:r>
    </w:p>
    <w:p w:rsidR="003B41B0" w:rsidRPr="00616BF6" w:rsidRDefault="003B41B0" w:rsidP="003B41B0">
      <w:pPr>
        <w:pStyle w:val="Agreement"/>
        <w:pBdr>
          <w:top w:val="single" w:sz="4" w:space="1" w:color="auto"/>
          <w:left w:val="single" w:sz="4" w:space="1" w:color="auto"/>
          <w:bottom w:val="single" w:sz="4" w:space="1" w:color="auto"/>
          <w:right w:val="single" w:sz="4" w:space="1" w:color="auto"/>
        </w:pBdr>
        <w:tabs>
          <w:tab w:val="clear" w:pos="570"/>
          <w:tab w:val="num" w:pos="1619"/>
        </w:tabs>
        <w:ind w:left="1619"/>
      </w:pPr>
      <w:r w:rsidRPr="00616BF6">
        <w:t>FFS1: Details on the performed measurements (e.g. all SN configured measurements or subset based on certain criteria, restrictions on inter-frequency/RAT)</w:t>
      </w:r>
    </w:p>
    <w:p w:rsidR="003B41B0" w:rsidRPr="00616BF6" w:rsidRDefault="003B41B0" w:rsidP="003B41B0">
      <w:pPr>
        <w:pStyle w:val="Agreement"/>
        <w:pBdr>
          <w:top w:val="single" w:sz="4" w:space="1" w:color="auto"/>
          <w:left w:val="single" w:sz="4" w:space="1" w:color="auto"/>
          <w:bottom w:val="single" w:sz="4" w:space="1" w:color="auto"/>
          <w:right w:val="single" w:sz="4" w:space="1" w:color="auto"/>
        </w:pBdr>
        <w:tabs>
          <w:tab w:val="clear" w:pos="570"/>
          <w:tab w:val="num" w:pos="1619"/>
        </w:tabs>
        <w:ind w:left="1619"/>
      </w:pPr>
      <w:r w:rsidRPr="00616BF6">
        <w:t>FFS2: Support for SCell addition/mobility</w:t>
      </w:r>
    </w:p>
    <w:p w:rsidR="003B41B0" w:rsidRPr="00616BF6" w:rsidRDefault="003B41B0" w:rsidP="003B41B0">
      <w:pPr>
        <w:pStyle w:val="Agreement"/>
        <w:pBdr>
          <w:top w:val="single" w:sz="4" w:space="1" w:color="auto"/>
          <w:left w:val="single" w:sz="4" w:space="1" w:color="auto"/>
          <w:bottom w:val="single" w:sz="4" w:space="1" w:color="auto"/>
          <w:right w:val="single" w:sz="4" w:space="1" w:color="auto"/>
        </w:pBdr>
        <w:tabs>
          <w:tab w:val="clear" w:pos="570"/>
          <w:tab w:val="num" w:pos="1619"/>
        </w:tabs>
        <w:ind w:left="1619"/>
      </w:pPr>
      <w:r w:rsidRPr="00616BF6">
        <w:t>FFS3: Reporting procedure</w:t>
      </w:r>
    </w:p>
    <w:p w:rsidR="003B41B0" w:rsidRPr="00616BF6" w:rsidRDefault="003B41B0" w:rsidP="003B41B0">
      <w:pPr>
        <w:pStyle w:val="Agreement"/>
        <w:pBdr>
          <w:top w:val="single" w:sz="4" w:space="1" w:color="auto"/>
          <w:left w:val="single" w:sz="4" w:space="1" w:color="auto"/>
          <w:bottom w:val="single" w:sz="4" w:space="1" w:color="auto"/>
          <w:right w:val="single" w:sz="4" w:space="1" w:color="auto"/>
        </w:pBdr>
        <w:tabs>
          <w:tab w:val="clear" w:pos="570"/>
          <w:tab w:val="num" w:pos="1619"/>
        </w:tabs>
        <w:ind w:left="1619"/>
      </w:pPr>
      <w:r w:rsidRPr="00616BF6">
        <w:t>FF</w:t>
      </w:r>
      <w:r>
        <w:t>S</w:t>
      </w:r>
      <w:r w:rsidRPr="00616BF6">
        <w:t>4: PSCell mobility procedure</w:t>
      </w:r>
    </w:p>
    <w:p w:rsidR="003B41B0" w:rsidRPr="00616BF6" w:rsidRDefault="003B41B0" w:rsidP="003B41B0">
      <w:pPr>
        <w:pStyle w:val="Agreement"/>
        <w:pBdr>
          <w:top w:val="single" w:sz="4" w:space="1" w:color="auto"/>
          <w:left w:val="single" w:sz="4" w:space="1" w:color="auto"/>
          <w:bottom w:val="single" w:sz="4" w:space="1" w:color="auto"/>
          <w:right w:val="single" w:sz="4" w:space="1" w:color="auto"/>
        </w:pBdr>
        <w:tabs>
          <w:tab w:val="clear" w:pos="570"/>
          <w:tab w:val="num" w:pos="1619"/>
        </w:tabs>
        <w:ind w:left="1619"/>
      </w:pPr>
      <w:r w:rsidRPr="00616BF6">
        <w:t>RAN2 assumes that UE will not perform SRS transmission while the SCG is deactivated. This assumption can be reconsidered if issues are found.</w:t>
      </w:r>
    </w:p>
    <w:p w:rsidR="003B41B0" w:rsidRPr="00616BF6" w:rsidRDefault="003B41B0" w:rsidP="003B41B0">
      <w:pPr>
        <w:pStyle w:val="Agreement"/>
        <w:pBdr>
          <w:top w:val="single" w:sz="4" w:space="1" w:color="auto"/>
          <w:left w:val="single" w:sz="4" w:space="1" w:color="auto"/>
          <w:bottom w:val="single" w:sz="4" w:space="1" w:color="auto"/>
          <w:right w:val="single" w:sz="4" w:space="1" w:color="auto"/>
        </w:pBdr>
        <w:tabs>
          <w:tab w:val="clear" w:pos="570"/>
          <w:tab w:val="num" w:pos="1619"/>
        </w:tabs>
        <w:ind w:left="1619"/>
        <w:rPr>
          <w:i/>
          <w:iCs/>
        </w:rPr>
      </w:pPr>
      <w:r w:rsidRPr="00616BF6">
        <w:t>FFS if RACH is needed for SCG reactivation</w:t>
      </w:r>
    </w:p>
    <w:p w:rsidR="003B41B0" w:rsidRPr="00616BF6" w:rsidRDefault="003B41B0" w:rsidP="003B41B0">
      <w:pPr>
        <w:widowControl/>
        <w:adjustRightInd w:val="0"/>
        <w:spacing w:line="240" w:lineRule="atLeast"/>
        <w:jc w:val="left"/>
        <w:rPr>
          <w:rFonts w:ascii="Arial" w:eastAsia="Arial Unicode MS" w:hAnsi="Arial"/>
          <w:kern w:val="0"/>
          <w:sz w:val="20"/>
          <w:szCs w:val="20"/>
        </w:rPr>
      </w:pPr>
    </w:p>
    <w:p w:rsidR="003B41B0" w:rsidRPr="00C47038" w:rsidRDefault="003B41B0" w:rsidP="003B41B0">
      <w:pPr>
        <w:widowControl/>
        <w:pBdr>
          <w:top w:val="single" w:sz="4" w:space="1" w:color="auto"/>
          <w:left w:val="single" w:sz="4" w:space="1" w:color="auto"/>
          <w:bottom w:val="single" w:sz="4" w:space="1" w:color="auto"/>
          <w:right w:val="single" w:sz="4" w:space="1" w:color="auto"/>
        </w:pBdr>
        <w:tabs>
          <w:tab w:val="num" w:pos="1619"/>
        </w:tabs>
        <w:spacing w:before="60"/>
        <w:ind w:left="1619" w:hanging="360"/>
        <w:jc w:val="left"/>
        <w:rPr>
          <w:rFonts w:ascii="Arial" w:eastAsia="ＭＳ 明朝" w:hAnsi="Arial" w:cs="Times New Roman"/>
          <w:b/>
          <w:kern w:val="0"/>
          <w:sz w:val="20"/>
          <w:szCs w:val="24"/>
          <w:lang w:eastAsia="en-GB"/>
        </w:rPr>
      </w:pPr>
      <w:r w:rsidRPr="00C47038">
        <w:rPr>
          <w:rFonts w:ascii="Arial" w:eastAsia="ＭＳ 明朝" w:hAnsi="Arial" w:cs="Times New Roman"/>
          <w:b/>
          <w:kern w:val="0"/>
          <w:sz w:val="20"/>
          <w:szCs w:val="24"/>
          <w:lang w:eastAsia="en-GB"/>
        </w:rPr>
        <w:t>1</w:t>
      </w:r>
      <w:r w:rsidRPr="00C47038">
        <w:rPr>
          <w:rFonts w:ascii="Arial" w:eastAsia="ＭＳ 明朝" w:hAnsi="Arial" w:cs="Times New Roman"/>
          <w:b/>
          <w:kern w:val="0"/>
          <w:sz w:val="20"/>
          <w:szCs w:val="24"/>
          <w:lang w:eastAsia="en-GB"/>
        </w:rPr>
        <w:tab/>
        <w:t>SCG RRC reconfiguration can select the SCG activation state (activated/deactivated) at PSCell addition/change, RRC resume or HO.</w:t>
      </w:r>
    </w:p>
    <w:p w:rsidR="003B41B0" w:rsidRPr="00A12EE1" w:rsidRDefault="003B41B0" w:rsidP="003B41B0">
      <w:pPr>
        <w:pStyle w:val="Agreement"/>
        <w:tabs>
          <w:tab w:val="clear" w:pos="570"/>
          <w:tab w:val="num" w:pos="1619"/>
        </w:tabs>
        <w:ind w:left="1619"/>
        <w:rPr>
          <w:rFonts w:eastAsiaTheme="minorEastAsia"/>
        </w:rPr>
      </w:pPr>
      <w:r>
        <w:t xml:space="preserve">After the session closed, Samsung commented offline that the agreement 1 is not clear and its intention was as follows: </w:t>
      </w:r>
    </w:p>
    <w:p w:rsidR="003B41B0" w:rsidRPr="00136C0D" w:rsidRDefault="003B41B0" w:rsidP="003B41B0">
      <w:pPr>
        <w:pStyle w:val="Agreement"/>
        <w:numPr>
          <w:ilvl w:val="0"/>
          <w:numId w:val="0"/>
        </w:numPr>
        <w:ind w:left="1619"/>
        <w:rPr>
          <w:i/>
          <w:iCs/>
        </w:rPr>
      </w:pPr>
      <w:r w:rsidRPr="00136C0D">
        <w:rPr>
          <w:i/>
          <w:iCs/>
        </w:rPr>
        <w:t xml:space="preserve">1       </w:t>
      </w:r>
      <w:r w:rsidRPr="00136C0D">
        <w:rPr>
          <w:i/>
          <w:iCs/>
          <w:strike/>
          <w:color w:val="FF0000"/>
        </w:rPr>
        <w:t>SCG RRC reconfiguration can select the</w:t>
      </w:r>
      <w:r w:rsidRPr="00136C0D">
        <w:rPr>
          <w:i/>
          <w:iCs/>
          <w:color w:val="FF0000"/>
        </w:rPr>
        <w:t xml:space="preserve"> </w:t>
      </w:r>
      <w:r w:rsidRPr="00136C0D">
        <w:rPr>
          <w:i/>
          <w:iCs/>
        </w:rPr>
        <w:t xml:space="preserve">SCG activation state (activated/deactivated) </w:t>
      </w:r>
      <w:r w:rsidRPr="00136C0D">
        <w:rPr>
          <w:i/>
          <w:iCs/>
          <w:color w:val="FF0000"/>
          <w:u w:val="single"/>
        </w:rPr>
        <w:t>can be configured</w:t>
      </w:r>
      <w:r w:rsidRPr="00136C0D">
        <w:rPr>
          <w:i/>
          <w:iCs/>
          <w:color w:val="FF0000"/>
        </w:rPr>
        <w:t xml:space="preserve"> </w:t>
      </w:r>
      <w:r w:rsidRPr="00136C0D">
        <w:rPr>
          <w:i/>
          <w:iCs/>
        </w:rPr>
        <w:t>at PSCell addition/change, RRC resume or HO.</w:t>
      </w:r>
    </w:p>
    <w:p w:rsidR="003B41B0" w:rsidRPr="00A12EE1" w:rsidRDefault="003B41B0" w:rsidP="003B41B0">
      <w:pPr>
        <w:pStyle w:val="Agreement"/>
        <w:tabs>
          <w:tab w:val="clear" w:pos="570"/>
          <w:tab w:val="num" w:pos="1619"/>
        </w:tabs>
        <w:ind w:left="1619"/>
        <w:rPr>
          <w:rFonts w:eastAsiaTheme="minorEastAsia"/>
        </w:rPr>
      </w:pPr>
      <w:r>
        <w:t xml:space="preserve">The WI rapporteur (Huawei) indicated this was the intention, so this wording is recommended to clarify the meaning of the original agreement 1 above. </w:t>
      </w:r>
    </w:p>
    <w:p w:rsidR="003B41B0" w:rsidRPr="002C6C08" w:rsidRDefault="003B41B0" w:rsidP="003E16F6">
      <w:pPr>
        <w:widowControl/>
        <w:adjustRightInd w:val="0"/>
        <w:spacing w:line="240" w:lineRule="atLeast"/>
        <w:jc w:val="left"/>
        <w:rPr>
          <w:rFonts w:ascii="Arial" w:eastAsia="Arial Unicode MS" w:hAnsi="Arial"/>
          <w:kern w:val="0"/>
          <w:sz w:val="20"/>
          <w:szCs w:val="20"/>
        </w:rPr>
      </w:pPr>
    </w:p>
    <w:p w:rsidR="00C47038" w:rsidRPr="009E5616" w:rsidRDefault="00C47038" w:rsidP="00C47038">
      <w:pPr>
        <w:pStyle w:val="Doc-text2"/>
        <w:rPr>
          <w:b/>
          <w:bCs/>
        </w:rPr>
      </w:pPr>
      <w:r w:rsidRPr="009E5616">
        <w:rPr>
          <w:b/>
          <w:bCs/>
        </w:rPr>
        <w:t>Bulk agreement</w:t>
      </w:r>
    </w:p>
    <w:p w:rsidR="00C47038" w:rsidRPr="009E5616" w:rsidRDefault="00C47038" w:rsidP="00C47038">
      <w:pPr>
        <w:pStyle w:val="Doc-text2"/>
        <w:pBdr>
          <w:top w:val="single" w:sz="4" w:space="1" w:color="auto"/>
          <w:left w:val="single" w:sz="4" w:space="4" w:color="auto"/>
          <w:bottom w:val="single" w:sz="4" w:space="1" w:color="auto"/>
          <w:right w:val="single" w:sz="4" w:space="4" w:color="auto"/>
        </w:pBdr>
        <w:rPr>
          <w:b/>
          <w:bCs/>
        </w:rPr>
      </w:pPr>
      <w:r w:rsidRPr="009E5616">
        <w:rPr>
          <w:b/>
          <w:bCs/>
        </w:rPr>
        <w:t>5: When the SCG is in deactivated state, the UE sends MeasurementReport messages for measurement results of SN-configured measurements embedded in the E-UTRA (if the MCG is EUTRA) or in the NR (if the MCG is NR) ULInformationTransferMRDC message via SRB1</w:t>
      </w:r>
    </w:p>
    <w:p w:rsidR="00C47038" w:rsidRPr="009E5616" w:rsidRDefault="00C47038" w:rsidP="00C47038">
      <w:pPr>
        <w:pStyle w:val="Doc-text2"/>
        <w:pBdr>
          <w:top w:val="single" w:sz="4" w:space="1" w:color="auto"/>
          <w:left w:val="single" w:sz="4" w:space="4" w:color="auto"/>
          <w:bottom w:val="single" w:sz="4" w:space="1" w:color="auto"/>
          <w:right w:val="single" w:sz="4" w:space="4" w:color="auto"/>
        </w:pBdr>
        <w:rPr>
          <w:b/>
          <w:bCs/>
        </w:rPr>
      </w:pPr>
      <w:r w:rsidRPr="009E5616">
        <w:rPr>
          <w:b/>
          <w:bCs/>
        </w:rPr>
        <w:t>6a: When the SCG is in deactivated state, the UE can receive an SCG RRCReconfiguration message embedded in an MCG RRC(Connection)Reconfiguration message on SRB1, like when the SCG is activated, and then the UE</w:t>
      </w:r>
    </w:p>
    <w:p w:rsidR="00C47038" w:rsidRPr="009E5616" w:rsidRDefault="00C47038" w:rsidP="00C47038">
      <w:pPr>
        <w:pStyle w:val="Doc-text2"/>
        <w:pBdr>
          <w:top w:val="single" w:sz="4" w:space="1" w:color="auto"/>
          <w:left w:val="single" w:sz="4" w:space="4" w:color="auto"/>
          <w:bottom w:val="single" w:sz="4" w:space="1" w:color="auto"/>
          <w:right w:val="single" w:sz="4" w:space="4" w:color="auto"/>
        </w:pBdr>
        <w:rPr>
          <w:b/>
          <w:bCs/>
        </w:rPr>
      </w:pPr>
      <w:r w:rsidRPr="009E5616">
        <w:rPr>
          <w:b/>
          <w:bCs/>
        </w:rPr>
        <w:t>- processes the SCG RRCReconfiguration message according to Rel-15/16 procedures (FFS if any restriction/difference)</w:t>
      </w:r>
    </w:p>
    <w:p w:rsidR="00C47038" w:rsidRPr="009E5616" w:rsidRDefault="00C47038" w:rsidP="00C47038">
      <w:pPr>
        <w:pStyle w:val="Doc-text2"/>
        <w:pBdr>
          <w:top w:val="single" w:sz="4" w:space="1" w:color="auto"/>
          <w:left w:val="single" w:sz="4" w:space="4" w:color="auto"/>
          <w:bottom w:val="single" w:sz="4" w:space="1" w:color="auto"/>
          <w:right w:val="single" w:sz="4" w:space="4" w:color="auto"/>
        </w:pBdr>
        <w:rPr>
          <w:b/>
          <w:bCs/>
        </w:rPr>
      </w:pPr>
      <w:r w:rsidRPr="009E5616">
        <w:rPr>
          <w:b/>
          <w:bCs/>
        </w:rPr>
        <w:t>- sends an SCG RRCReconfigurationComplete message in the MCG RRC(Connection)ReconfigurationComplete message according to Rel-15/16 procedures</w:t>
      </w:r>
    </w:p>
    <w:p w:rsidR="00C47038" w:rsidRPr="009E5616" w:rsidRDefault="00C47038" w:rsidP="00C47038">
      <w:pPr>
        <w:pStyle w:val="Doc-text2"/>
        <w:pBdr>
          <w:top w:val="single" w:sz="4" w:space="1" w:color="auto"/>
          <w:left w:val="single" w:sz="4" w:space="4" w:color="auto"/>
          <w:bottom w:val="single" w:sz="4" w:space="1" w:color="auto"/>
          <w:right w:val="single" w:sz="4" w:space="4" w:color="auto"/>
        </w:pBdr>
        <w:rPr>
          <w:b/>
          <w:bCs/>
        </w:rPr>
      </w:pPr>
      <w:r w:rsidRPr="009E5616">
        <w:rPr>
          <w:b/>
          <w:bCs/>
        </w:rPr>
        <w:t>6b: The SCG RRCReconfiguration can change the PSCell.  FFS if the UE does RACH towards the target PSCell, in that case.</w:t>
      </w:r>
    </w:p>
    <w:p w:rsidR="00C47038" w:rsidRPr="009E5616" w:rsidRDefault="00C47038" w:rsidP="00C47038">
      <w:pPr>
        <w:pStyle w:val="Doc-text2"/>
        <w:pBdr>
          <w:top w:val="single" w:sz="4" w:space="1" w:color="auto"/>
          <w:left w:val="single" w:sz="4" w:space="4" w:color="auto"/>
          <w:bottom w:val="single" w:sz="4" w:space="1" w:color="auto"/>
          <w:right w:val="single" w:sz="4" w:space="4" w:color="auto"/>
        </w:pBdr>
        <w:rPr>
          <w:b/>
          <w:bCs/>
        </w:rPr>
      </w:pPr>
      <w:r w:rsidRPr="009E5616">
        <w:rPr>
          <w:b/>
          <w:bCs/>
        </w:rPr>
        <w:lastRenderedPageBreak/>
        <w:t>7a: While the SCG is deactivated:</w:t>
      </w:r>
    </w:p>
    <w:p w:rsidR="00C47038" w:rsidRPr="009E5616" w:rsidRDefault="00C47038" w:rsidP="00C47038">
      <w:pPr>
        <w:pStyle w:val="Doc-text2"/>
        <w:pBdr>
          <w:top w:val="single" w:sz="4" w:space="1" w:color="auto"/>
          <w:left w:val="single" w:sz="4" w:space="4" w:color="auto"/>
          <w:bottom w:val="single" w:sz="4" w:space="1" w:color="auto"/>
          <w:right w:val="single" w:sz="4" w:space="4" w:color="auto"/>
        </w:pBdr>
        <w:rPr>
          <w:b/>
          <w:bCs/>
        </w:rPr>
      </w:pPr>
      <w:r w:rsidRPr="009E5616">
        <w:rPr>
          <w:b/>
          <w:bCs/>
        </w:rPr>
        <w:t>- there can be SCG SCells in deactivated state</w:t>
      </w:r>
    </w:p>
    <w:p w:rsidR="00C47038" w:rsidRPr="009E5616" w:rsidRDefault="00C47038" w:rsidP="00C47038">
      <w:pPr>
        <w:pStyle w:val="Doc-text2"/>
        <w:pBdr>
          <w:top w:val="single" w:sz="4" w:space="1" w:color="auto"/>
          <w:left w:val="single" w:sz="4" w:space="4" w:color="auto"/>
          <w:bottom w:val="single" w:sz="4" w:space="1" w:color="auto"/>
          <w:right w:val="single" w:sz="4" w:space="4" w:color="auto"/>
        </w:pBdr>
        <w:rPr>
          <w:b/>
          <w:bCs/>
        </w:rPr>
      </w:pPr>
      <w:r w:rsidRPr="009E5616">
        <w:rPr>
          <w:b/>
          <w:bCs/>
        </w:rPr>
        <w:t>- there cannot be SCG SCells in activated state</w:t>
      </w:r>
    </w:p>
    <w:p w:rsidR="00C47038" w:rsidRPr="009E5616" w:rsidRDefault="00C47038" w:rsidP="00C47038">
      <w:pPr>
        <w:pStyle w:val="Doc-text2"/>
        <w:pBdr>
          <w:top w:val="single" w:sz="4" w:space="1" w:color="auto"/>
          <w:left w:val="single" w:sz="4" w:space="4" w:color="auto"/>
          <w:bottom w:val="single" w:sz="4" w:space="1" w:color="auto"/>
          <w:right w:val="single" w:sz="4" w:space="4" w:color="auto"/>
        </w:pBdr>
        <w:rPr>
          <w:b/>
          <w:bCs/>
        </w:rPr>
      </w:pPr>
      <w:r w:rsidRPr="009E5616">
        <w:rPr>
          <w:b/>
          <w:bCs/>
        </w:rPr>
        <w:t>- it is FFS whether there can be SCells in SCG dormant state.</w:t>
      </w:r>
    </w:p>
    <w:p w:rsidR="00C47038" w:rsidRPr="009E5616" w:rsidRDefault="00C47038" w:rsidP="00C47038">
      <w:pPr>
        <w:pStyle w:val="Doc-text2"/>
        <w:pBdr>
          <w:top w:val="single" w:sz="4" w:space="1" w:color="auto"/>
          <w:left w:val="single" w:sz="4" w:space="4" w:color="auto"/>
          <w:bottom w:val="single" w:sz="4" w:space="1" w:color="auto"/>
          <w:right w:val="single" w:sz="4" w:space="4" w:color="auto"/>
        </w:pBdr>
        <w:rPr>
          <w:b/>
          <w:bCs/>
        </w:rPr>
      </w:pPr>
      <w:r w:rsidRPr="009E5616">
        <w:rPr>
          <w:b/>
          <w:bCs/>
        </w:rPr>
        <w:t>7b: FFS whether SCell can be added/reconfigured/released while the SCG is deactivated or this can be done only at SCG activation or after SCG activation.</w:t>
      </w:r>
    </w:p>
    <w:p w:rsidR="00C47038" w:rsidRPr="009E5616" w:rsidRDefault="00C47038" w:rsidP="00C47038">
      <w:pPr>
        <w:pStyle w:val="Doc-text2"/>
        <w:pBdr>
          <w:top w:val="single" w:sz="4" w:space="1" w:color="auto"/>
          <w:left w:val="single" w:sz="4" w:space="4" w:color="auto"/>
          <w:bottom w:val="single" w:sz="4" w:space="1" w:color="auto"/>
          <w:right w:val="single" w:sz="4" w:space="4" w:color="auto"/>
        </w:pBdr>
        <w:rPr>
          <w:b/>
          <w:bCs/>
        </w:rPr>
      </w:pPr>
      <w:r w:rsidRPr="009E5616">
        <w:rPr>
          <w:b/>
          <w:bCs/>
        </w:rPr>
        <w:t>8a: It is FFS whether the network can configure the UE stop certain configured RRM measurements while the SCG is deactivated, or can release certain RRM measurements at SCG deactivation.</w:t>
      </w:r>
    </w:p>
    <w:p w:rsidR="00C47038" w:rsidRDefault="00C47038" w:rsidP="00C47038">
      <w:pPr>
        <w:pStyle w:val="Doc-text2"/>
        <w:pBdr>
          <w:top w:val="single" w:sz="4" w:space="1" w:color="auto"/>
          <w:left w:val="single" w:sz="4" w:space="4" w:color="auto"/>
          <w:bottom w:val="single" w:sz="4" w:space="1" w:color="auto"/>
          <w:right w:val="single" w:sz="4" w:space="4" w:color="auto"/>
        </w:pBdr>
        <w:rPr>
          <w:b/>
          <w:bCs/>
        </w:rPr>
      </w:pPr>
      <w:r w:rsidRPr="009E5616">
        <w:rPr>
          <w:b/>
          <w:bCs/>
        </w:rPr>
        <w:t>8b: Relaxation of RRM measurement requirements (as compared with non-DRX activated cell requirements) while the SCG is deactivated is FFS.</w:t>
      </w:r>
      <w:r w:rsidR="005E7494">
        <w:rPr>
          <w:b/>
          <w:bCs/>
        </w:rPr>
        <w:t xml:space="preserve"> </w:t>
      </w:r>
    </w:p>
    <w:p w:rsidR="003E16F6" w:rsidRPr="002C6C08" w:rsidRDefault="003E16F6" w:rsidP="003E16F6"/>
    <w:p w:rsidR="003E16F6" w:rsidRPr="003E16F6" w:rsidRDefault="003E16F6" w:rsidP="003E16F6"/>
    <w:sectPr w:rsidR="003E16F6" w:rsidRPr="003E16F6"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0C42" w:rsidRDefault="00770C42" w:rsidP="005F4664">
      <w:r>
        <w:separator/>
      </w:r>
    </w:p>
  </w:endnote>
  <w:endnote w:type="continuationSeparator" w:id="0">
    <w:p w:rsidR="00770C42" w:rsidRDefault="00770C42"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0C42" w:rsidRDefault="00770C42" w:rsidP="005F4664">
      <w:r>
        <w:separator/>
      </w:r>
    </w:p>
  </w:footnote>
  <w:footnote w:type="continuationSeparator" w:id="0">
    <w:p w:rsidR="00770C42" w:rsidRDefault="00770C42"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F4410"/>
    <w:multiLevelType w:val="hybridMultilevel"/>
    <w:tmpl w:val="99920306"/>
    <w:lvl w:ilvl="0" w:tplc="ACF6C82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39965DFA"/>
    <w:multiLevelType w:val="hybridMultilevel"/>
    <w:tmpl w:val="7BEA4A3C"/>
    <w:lvl w:ilvl="0" w:tplc="9BB03E8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570"/>
        </w:tabs>
        <w:ind w:left="570" w:hanging="360"/>
      </w:pPr>
      <w:rPr>
        <w:rFonts w:ascii="Symbol" w:hAnsi="Symbol" w:hint="default"/>
        <w:b/>
        <w:i w:val="0"/>
        <w:color w:val="auto"/>
        <w:sz w:val="22"/>
      </w:rPr>
    </w:lvl>
    <w:lvl w:ilvl="1" w:tplc="04090003">
      <w:start w:val="1"/>
      <w:numFmt w:val="bullet"/>
      <w:lvlText w:val="o"/>
      <w:lvlJc w:val="left"/>
      <w:pPr>
        <w:tabs>
          <w:tab w:val="num" w:pos="391"/>
        </w:tabs>
        <w:ind w:left="391" w:hanging="360"/>
      </w:pPr>
      <w:rPr>
        <w:rFonts w:ascii="Courier New" w:hAnsi="Courier New" w:cs="Courier New" w:hint="default"/>
      </w:rPr>
    </w:lvl>
    <w:lvl w:ilvl="2" w:tplc="04090005">
      <w:start w:val="1"/>
      <w:numFmt w:val="bullet"/>
      <w:lvlText w:val=""/>
      <w:lvlJc w:val="left"/>
      <w:pPr>
        <w:tabs>
          <w:tab w:val="num" w:pos="1111"/>
        </w:tabs>
        <w:ind w:left="1111" w:hanging="360"/>
      </w:pPr>
      <w:rPr>
        <w:rFonts w:ascii="Wingdings" w:hAnsi="Wingdings" w:hint="default"/>
      </w:rPr>
    </w:lvl>
    <w:lvl w:ilvl="3" w:tplc="04090001" w:tentative="1">
      <w:start w:val="1"/>
      <w:numFmt w:val="bullet"/>
      <w:lvlText w:val=""/>
      <w:lvlJc w:val="left"/>
      <w:pPr>
        <w:tabs>
          <w:tab w:val="num" w:pos="1831"/>
        </w:tabs>
        <w:ind w:left="1831" w:hanging="360"/>
      </w:pPr>
      <w:rPr>
        <w:rFonts w:ascii="Symbol" w:hAnsi="Symbol" w:hint="default"/>
      </w:rPr>
    </w:lvl>
    <w:lvl w:ilvl="4" w:tplc="04090003" w:tentative="1">
      <w:start w:val="1"/>
      <w:numFmt w:val="bullet"/>
      <w:lvlText w:val="o"/>
      <w:lvlJc w:val="left"/>
      <w:pPr>
        <w:tabs>
          <w:tab w:val="num" w:pos="2551"/>
        </w:tabs>
        <w:ind w:left="2551" w:hanging="360"/>
      </w:pPr>
      <w:rPr>
        <w:rFonts w:ascii="Courier New" w:hAnsi="Courier New" w:cs="Courier New" w:hint="default"/>
      </w:rPr>
    </w:lvl>
    <w:lvl w:ilvl="5" w:tplc="04090005" w:tentative="1">
      <w:start w:val="1"/>
      <w:numFmt w:val="bullet"/>
      <w:lvlText w:val=""/>
      <w:lvlJc w:val="left"/>
      <w:pPr>
        <w:tabs>
          <w:tab w:val="num" w:pos="3271"/>
        </w:tabs>
        <w:ind w:left="3271" w:hanging="360"/>
      </w:pPr>
      <w:rPr>
        <w:rFonts w:ascii="Wingdings" w:hAnsi="Wingdings" w:hint="default"/>
      </w:rPr>
    </w:lvl>
    <w:lvl w:ilvl="6" w:tplc="04090001" w:tentative="1">
      <w:start w:val="1"/>
      <w:numFmt w:val="bullet"/>
      <w:lvlText w:val=""/>
      <w:lvlJc w:val="left"/>
      <w:pPr>
        <w:tabs>
          <w:tab w:val="num" w:pos="3991"/>
        </w:tabs>
        <w:ind w:left="3991" w:hanging="360"/>
      </w:pPr>
      <w:rPr>
        <w:rFonts w:ascii="Symbol" w:hAnsi="Symbol" w:hint="default"/>
      </w:rPr>
    </w:lvl>
    <w:lvl w:ilvl="7" w:tplc="04090003" w:tentative="1">
      <w:start w:val="1"/>
      <w:numFmt w:val="bullet"/>
      <w:lvlText w:val="o"/>
      <w:lvlJc w:val="left"/>
      <w:pPr>
        <w:tabs>
          <w:tab w:val="num" w:pos="4711"/>
        </w:tabs>
        <w:ind w:left="4711" w:hanging="360"/>
      </w:pPr>
      <w:rPr>
        <w:rFonts w:ascii="Courier New" w:hAnsi="Courier New" w:cs="Courier New" w:hint="default"/>
      </w:rPr>
    </w:lvl>
    <w:lvl w:ilvl="8" w:tplc="04090005" w:tentative="1">
      <w:start w:val="1"/>
      <w:numFmt w:val="bullet"/>
      <w:lvlText w:val=""/>
      <w:lvlJc w:val="left"/>
      <w:pPr>
        <w:tabs>
          <w:tab w:val="num" w:pos="5431"/>
        </w:tabs>
        <w:ind w:left="5431"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480A"/>
    <w:rsid w:val="000056C3"/>
    <w:rsid w:val="000064AF"/>
    <w:rsid w:val="00022076"/>
    <w:rsid w:val="00024FA4"/>
    <w:rsid w:val="00025491"/>
    <w:rsid w:val="00025A86"/>
    <w:rsid w:val="00043231"/>
    <w:rsid w:val="0004522D"/>
    <w:rsid w:val="00084E6D"/>
    <w:rsid w:val="00085FB4"/>
    <w:rsid w:val="00095FC9"/>
    <w:rsid w:val="000A024E"/>
    <w:rsid w:val="000A4D58"/>
    <w:rsid w:val="000B587B"/>
    <w:rsid w:val="000C0EA9"/>
    <w:rsid w:val="000C25D8"/>
    <w:rsid w:val="000D31DC"/>
    <w:rsid w:val="000D50B5"/>
    <w:rsid w:val="000D7E4E"/>
    <w:rsid w:val="000E2A10"/>
    <w:rsid w:val="00107AE5"/>
    <w:rsid w:val="0012537A"/>
    <w:rsid w:val="00142FFF"/>
    <w:rsid w:val="001540A9"/>
    <w:rsid w:val="00155029"/>
    <w:rsid w:val="0015623E"/>
    <w:rsid w:val="001637E0"/>
    <w:rsid w:val="00165C09"/>
    <w:rsid w:val="00183253"/>
    <w:rsid w:val="00183D07"/>
    <w:rsid w:val="001A24AE"/>
    <w:rsid w:val="001A4C4F"/>
    <w:rsid w:val="001A779A"/>
    <w:rsid w:val="001B5F44"/>
    <w:rsid w:val="001D6661"/>
    <w:rsid w:val="001D68AA"/>
    <w:rsid w:val="001E0B43"/>
    <w:rsid w:val="001F190F"/>
    <w:rsid w:val="001F4D8E"/>
    <w:rsid w:val="00201ED0"/>
    <w:rsid w:val="00210411"/>
    <w:rsid w:val="002459EF"/>
    <w:rsid w:val="00247B37"/>
    <w:rsid w:val="0025359E"/>
    <w:rsid w:val="0025745F"/>
    <w:rsid w:val="00261603"/>
    <w:rsid w:val="00281BA2"/>
    <w:rsid w:val="002843F0"/>
    <w:rsid w:val="00285B15"/>
    <w:rsid w:val="0029092C"/>
    <w:rsid w:val="00297E8B"/>
    <w:rsid w:val="002A0968"/>
    <w:rsid w:val="002A0B31"/>
    <w:rsid w:val="002A3D4C"/>
    <w:rsid w:val="002A7B1A"/>
    <w:rsid w:val="002B3642"/>
    <w:rsid w:val="002D7519"/>
    <w:rsid w:val="002E0249"/>
    <w:rsid w:val="002E4305"/>
    <w:rsid w:val="002F1EC4"/>
    <w:rsid w:val="002F3690"/>
    <w:rsid w:val="00302187"/>
    <w:rsid w:val="003163B6"/>
    <w:rsid w:val="00335B4F"/>
    <w:rsid w:val="003519FF"/>
    <w:rsid w:val="00360EBA"/>
    <w:rsid w:val="00367142"/>
    <w:rsid w:val="003678E7"/>
    <w:rsid w:val="0037784D"/>
    <w:rsid w:val="00381D29"/>
    <w:rsid w:val="0038367A"/>
    <w:rsid w:val="003863DC"/>
    <w:rsid w:val="00391CBE"/>
    <w:rsid w:val="00392CFD"/>
    <w:rsid w:val="003A59B1"/>
    <w:rsid w:val="003A7FE9"/>
    <w:rsid w:val="003B3D8E"/>
    <w:rsid w:val="003B41B0"/>
    <w:rsid w:val="003C1A03"/>
    <w:rsid w:val="003C391C"/>
    <w:rsid w:val="003D6098"/>
    <w:rsid w:val="003E16F6"/>
    <w:rsid w:val="003E245D"/>
    <w:rsid w:val="003E6F6F"/>
    <w:rsid w:val="003F2420"/>
    <w:rsid w:val="003F72A6"/>
    <w:rsid w:val="004006F7"/>
    <w:rsid w:val="0042047E"/>
    <w:rsid w:val="00431DA9"/>
    <w:rsid w:val="004344F3"/>
    <w:rsid w:val="00454FE7"/>
    <w:rsid w:val="00457E3E"/>
    <w:rsid w:val="0046046F"/>
    <w:rsid w:val="00460CAE"/>
    <w:rsid w:val="0046624D"/>
    <w:rsid w:val="00485574"/>
    <w:rsid w:val="004909E2"/>
    <w:rsid w:val="00494C8C"/>
    <w:rsid w:val="004B469B"/>
    <w:rsid w:val="004D0B78"/>
    <w:rsid w:val="004D7A40"/>
    <w:rsid w:val="004F0F43"/>
    <w:rsid w:val="004F2526"/>
    <w:rsid w:val="004F3B77"/>
    <w:rsid w:val="00503D3B"/>
    <w:rsid w:val="00507C82"/>
    <w:rsid w:val="00520CBE"/>
    <w:rsid w:val="00533BBD"/>
    <w:rsid w:val="005414A9"/>
    <w:rsid w:val="00565471"/>
    <w:rsid w:val="00591215"/>
    <w:rsid w:val="005979F7"/>
    <w:rsid w:val="005A1667"/>
    <w:rsid w:val="005A34D2"/>
    <w:rsid w:val="005A7281"/>
    <w:rsid w:val="005E7494"/>
    <w:rsid w:val="005F1B18"/>
    <w:rsid w:val="005F4664"/>
    <w:rsid w:val="005F478E"/>
    <w:rsid w:val="006010B7"/>
    <w:rsid w:val="00603304"/>
    <w:rsid w:val="006038AF"/>
    <w:rsid w:val="00615D80"/>
    <w:rsid w:val="00616BF6"/>
    <w:rsid w:val="0063576B"/>
    <w:rsid w:val="0066370F"/>
    <w:rsid w:val="006640CE"/>
    <w:rsid w:val="00686295"/>
    <w:rsid w:val="0069113D"/>
    <w:rsid w:val="006A05B3"/>
    <w:rsid w:val="006B4AD9"/>
    <w:rsid w:val="006B6160"/>
    <w:rsid w:val="006B79BA"/>
    <w:rsid w:val="006C784A"/>
    <w:rsid w:val="006E0781"/>
    <w:rsid w:val="006E6950"/>
    <w:rsid w:val="006F1C23"/>
    <w:rsid w:val="006F35CB"/>
    <w:rsid w:val="006F7B0B"/>
    <w:rsid w:val="007149CD"/>
    <w:rsid w:val="00717247"/>
    <w:rsid w:val="00721D9E"/>
    <w:rsid w:val="007427BB"/>
    <w:rsid w:val="00747F8A"/>
    <w:rsid w:val="00753339"/>
    <w:rsid w:val="00754D1F"/>
    <w:rsid w:val="00755256"/>
    <w:rsid w:val="00770C42"/>
    <w:rsid w:val="00793DE4"/>
    <w:rsid w:val="007B3767"/>
    <w:rsid w:val="007C66BA"/>
    <w:rsid w:val="007C7FD8"/>
    <w:rsid w:val="007D2D21"/>
    <w:rsid w:val="007E042E"/>
    <w:rsid w:val="007E76A7"/>
    <w:rsid w:val="007F71F2"/>
    <w:rsid w:val="008112B5"/>
    <w:rsid w:val="008119EA"/>
    <w:rsid w:val="00812B2F"/>
    <w:rsid w:val="00842C75"/>
    <w:rsid w:val="00846BA8"/>
    <w:rsid w:val="008515C6"/>
    <w:rsid w:val="00864D94"/>
    <w:rsid w:val="00871339"/>
    <w:rsid w:val="00872AA1"/>
    <w:rsid w:val="00881A87"/>
    <w:rsid w:val="00882394"/>
    <w:rsid w:val="00891D60"/>
    <w:rsid w:val="008A1DA6"/>
    <w:rsid w:val="008A4E5B"/>
    <w:rsid w:val="008B1AFF"/>
    <w:rsid w:val="008C5680"/>
    <w:rsid w:val="008D4123"/>
    <w:rsid w:val="008D4DA4"/>
    <w:rsid w:val="008D7675"/>
    <w:rsid w:val="00924844"/>
    <w:rsid w:val="0096261D"/>
    <w:rsid w:val="009668AF"/>
    <w:rsid w:val="009822B7"/>
    <w:rsid w:val="00993CEB"/>
    <w:rsid w:val="009A0B76"/>
    <w:rsid w:val="009A406E"/>
    <w:rsid w:val="009B004E"/>
    <w:rsid w:val="009B116B"/>
    <w:rsid w:val="009B49FB"/>
    <w:rsid w:val="009F3314"/>
    <w:rsid w:val="00A111B1"/>
    <w:rsid w:val="00A11ED4"/>
    <w:rsid w:val="00A36977"/>
    <w:rsid w:val="00A4625E"/>
    <w:rsid w:val="00A55559"/>
    <w:rsid w:val="00A57EB0"/>
    <w:rsid w:val="00A72F72"/>
    <w:rsid w:val="00A8455D"/>
    <w:rsid w:val="00A86F18"/>
    <w:rsid w:val="00AA2CD8"/>
    <w:rsid w:val="00AC0558"/>
    <w:rsid w:val="00AC11DA"/>
    <w:rsid w:val="00AD6E10"/>
    <w:rsid w:val="00AD743F"/>
    <w:rsid w:val="00AE2FA6"/>
    <w:rsid w:val="00AE4C14"/>
    <w:rsid w:val="00AE687A"/>
    <w:rsid w:val="00AF4FDB"/>
    <w:rsid w:val="00B014C3"/>
    <w:rsid w:val="00B21735"/>
    <w:rsid w:val="00B2625F"/>
    <w:rsid w:val="00B26B13"/>
    <w:rsid w:val="00B40FF8"/>
    <w:rsid w:val="00B41E8E"/>
    <w:rsid w:val="00B53714"/>
    <w:rsid w:val="00B541AC"/>
    <w:rsid w:val="00B63F54"/>
    <w:rsid w:val="00B8490B"/>
    <w:rsid w:val="00B850E7"/>
    <w:rsid w:val="00B85E04"/>
    <w:rsid w:val="00B958A5"/>
    <w:rsid w:val="00B960D0"/>
    <w:rsid w:val="00B9710E"/>
    <w:rsid w:val="00BA38EA"/>
    <w:rsid w:val="00BB1660"/>
    <w:rsid w:val="00BD60E6"/>
    <w:rsid w:val="00BE29B7"/>
    <w:rsid w:val="00BE583F"/>
    <w:rsid w:val="00BE7B33"/>
    <w:rsid w:val="00BF2B79"/>
    <w:rsid w:val="00BF427E"/>
    <w:rsid w:val="00BF4CDE"/>
    <w:rsid w:val="00C018B9"/>
    <w:rsid w:val="00C04DB0"/>
    <w:rsid w:val="00C0670F"/>
    <w:rsid w:val="00C27FA5"/>
    <w:rsid w:val="00C47038"/>
    <w:rsid w:val="00C56971"/>
    <w:rsid w:val="00C70D33"/>
    <w:rsid w:val="00C73510"/>
    <w:rsid w:val="00C73C10"/>
    <w:rsid w:val="00C871A3"/>
    <w:rsid w:val="00CA2020"/>
    <w:rsid w:val="00CB193A"/>
    <w:rsid w:val="00CF4EC7"/>
    <w:rsid w:val="00CF51D2"/>
    <w:rsid w:val="00CF5987"/>
    <w:rsid w:val="00D052E5"/>
    <w:rsid w:val="00D14474"/>
    <w:rsid w:val="00D234DD"/>
    <w:rsid w:val="00D25313"/>
    <w:rsid w:val="00D2642E"/>
    <w:rsid w:val="00D2660D"/>
    <w:rsid w:val="00D3054C"/>
    <w:rsid w:val="00D460A6"/>
    <w:rsid w:val="00D53D7A"/>
    <w:rsid w:val="00D55858"/>
    <w:rsid w:val="00D639F3"/>
    <w:rsid w:val="00D641D7"/>
    <w:rsid w:val="00D723C1"/>
    <w:rsid w:val="00D746F4"/>
    <w:rsid w:val="00D74BFB"/>
    <w:rsid w:val="00D76E68"/>
    <w:rsid w:val="00D80CE3"/>
    <w:rsid w:val="00D81626"/>
    <w:rsid w:val="00D84D50"/>
    <w:rsid w:val="00DC09F9"/>
    <w:rsid w:val="00DC6920"/>
    <w:rsid w:val="00DD18B3"/>
    <w:rsid w:val="00DE0C0B"/>
    <w:rsid w:val="00DE4C06"/>
    <w:rsid w:val="00E00010"/>
    <w:rsid w:val="00E14D05"/>
    <w:rsid w:val="00E164EF"/>
    <w:rsid w:val="00E27EA3"/>
    <w:rsid w:val="00E32A9C"/>
    <w:rsid w:val="00E3400E"/>
    <w:rsid w:val="00E35805"/>
    <w:rsid w:val="00E47BA7"/>
    <w:rsid w:val="00E67622"/>
    <w:rsid w:val="00E864B6"/>
    <w:rsid w:val="00EA5F88"/>
    <w:rsid w:val="00EB0333"/>
    <w:rsid w:val="00EC2198"/>
    <w:rsid w:val="00ED0B55"/>
    <w:rsid w:val="00ED6D0B"/>
    <w:rsid w:val="00EF763A"/>
    <w:rsid w:val="00F05A8F"/>
    <w:rsid w:val="00F16EC4"/>
    <w:rsid w:val="00F2614F"/>
    <w:rsid w:val="00F27C4A"/>
    <w:rsid w:val="00F36707"/>
    <w:rsid w:val="00F42E70"/>
    <w:rsid w:val="00F51E81"/>
    <w:rsid w:val="00F54F50"/>
    <w:rsid w:val="00F64DDC"/>
    <w:rsid w:val="00F676EB"/>
    <w:rsid w:val="00F7509F"/>
    <w:rsid w:val="00F83DC7"/>
    <w:rsid w:val="00F86F8A"/>
    <w:rsid w:val="00FA1AB2"/>
    <w:rsid w:val="00FA3970"/>
    <w:rsid w:val="00FA5C6E"/>
    <w:rsid w:val="00FB23CF"/>
    <w:rsid w:val="00FC3FB0"/>
    <w:rsid w:val="00FD112E"/>
    <w:rsid w:val="00FD2FA4"/>
    <w:rsid w:val="00FF5115"/>
    <w:rsid w:val="00FF59AE"/>
    <w:rsid w:val="00FF7BD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9CD7DCD"/>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paragraph" w:customStyle="1" w:styleId="Doc-text2">
    <w:name w:val="Doc-text2"/>
    <w:basedOn w:val="a"/>
    <w:link w:val="Doc-text2Char"/>
    <w:qFormat/>
    <w:rsid w:val="00C47038"/>
    <w:pPr>
      <w:widowControl/>
      <w:tabs>
        <w:tab w:val="left" w:pos="1622"/>
      </w:tabs>
      <w:ind w:left="1622" w:hanging="363"/>
      <w:jc w:val="left"/>
    </w:pPr>
    <w:rPr>
      <w:rFonts w:ascii="Arial" w:eastAsia="ＭＳ 明朝" w:hAnsi="Arial" w:cs="Times New Roman"/>
      <w:kern w:val="0"/>
      <w:sz w:val="20"/>
      <w:szCs w:val="24"/>
      <w:lang w:eastAsia="en-GB"/>
    </w:rPr>
  </w:style>
  <w:style w:type="character" w:customStyle="1" w:styleId="Doc-text2Char">
    <w:name w:val="Doc-text2 Char"/>
    <w:link w:val="Doc-text2"/>
    <w:qFormat/>
    <w:rsid w:val="00C47038"/>
    <w:rPr>
      <w:rFonts w:ascii="Arial" w:eastAsia="ＭＳ 明朝" w:hAnsi="Arial" w:cs="Times New Roman"/>
      <w:kern w:val="0"/>
      <w:sz w:val="20"/>
      <w:szCs w:val="24"/>
      <w:lang w:val="en-GB" w:eastAsia="en-GB"/>
    </w:rPr>
  </w:style>
  <w:style w:type="paragraph" w:customStyle="1" w:styleId="Agreement">
    <w:name w:val="Agreement"/>
    <w:basedOn w:val="a"/>
    <w:next w:val="Doc-text2"/>
    <w:qFormat/>
    <w:rsid w:val="00C47038"/>
    <w:pPr>
      <w:widowControl/>
      <w:numPr>
        <w:numId w:val="1"/>
      </w:numPr>
      <w:spacing w:before="60"/>
      <w:jc w:val="left"/>
    </w:pPr>
    <w:rPr>
      <w:rFonts w:ascii="Arial" w:eastAsia="ＭＳ 明朝" w:hAnsi="Arial" w:cs="Times New Roman"/>
      <w:b/>
      <w:kern w:val="0"/>
      <w:sz w:val="20"/>
      <w:szCs w:val="24"/>
      <w:lang w:eastAsia="en-GB"/>
    </w:rPr>
  </w:style>
  <w:style w:type="table" w:styleId="a7">
    <w:name w:val="Table Grid"/>
    <w:basedOn w:val="a1"/>
    <w:uiPriority w:val="39"/>
    <w:rsid w:val="003678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DC692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1487</TotalTime>
  <Pages>5</Pages>
  <Words>1916</Words>
  <Characters>10927</Characters>
  <Application>Microsoft Office Word</Application>
  <DocSecurity>0</DocSecurity>
  <Lines>91</Lines>
  <Paragraphs>25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285</cp:revision>
  <dcterms:created xsi:type="dcterms:W3CDTF">2019-04-30T06:30:00Z</dcterms:created>
  <dcterms:modified xsi:type="dcterms:W3CDTF">2021-04-02T04:59:00Z</dcterms:modified>
</cp:coreProperties>
</file>